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93F55" w14:textId="77777777" w:rsidR="006E058D" w:rsidRDefault="006E058D" w:rsidP="006E058D">
      <w:pPr>
        <w:spacing w:after="160" w:line="259" w:lineRule="auto"/>
        <w:rPr>
          <w:rFonts w:ascii="Arial" w:hAnsi="Arial" w:cs="Arial"/>
        </w:rPr>
      </w:pPr>
    </w:p>
    <w:p w14:paraId="58FD6829" w14:textId="46FE2549" w:rsidR="006E058D" w:rsidRDefault="006E058D" w:rsidP="006E058D">
      <w:pPr>
        <w:spacing w:after="160" w:line="259" w:lineRule="auto"/>
        <w:rPr>
          <w:rFonts w:ascii="Arial" w:hAnsi="Arial" w:cs="Arial"/>
        </w:rPr>
      </w:pPr>
      <w:r>
        <w:rPr>
          <w:rFonts w:ascii="Arial" w:hAnsi="Arial" w:cs="Arial"/>
        </w:rPr>
        <w:t>SOMMARIO</w:t>
      </w:r>
    </w:p>
    <w:p w14:paraId="0C91C3F8" w14:textId="77777777" w:rsidR="006E058D" w:rsidRDefault="006E058D" w:rsidP="006E058D">
      <w:pPr>
        <w:spacing w:after="160" w:line="259" w:lineRule="auto"/>
        <w:rPr>
          <w:rFonts w:ascii="Arial" w:hAnsi="Arial" w:cs="Arial"/>
        </w:rPr>
      </w:pPr>
    </w:p>
    <w:sdt>
      <w:sdtPr>
        <w:rPr>
          <w:rFonts w:ascii="Times New Roman" w:eastAsia="Times New Roman" w:hAnsi="Times New Roman" w:cs="Times New Roman"/>
          <w:color w:val="auto"/>
          <w:sz w:val="24"/>
          <w:szCs w:val="24"/>
          <w:lang w:eastAsia="en-US"/>
        </w:rPr>
        <w:id w:val="-867286060"/>
        <w:docPartObj>
          <w:docPartGallery w:val="Table of Contents"/>
          <w:docPartUnique/>
        </w:docPartObj>
      </w:sdtPr>
      <w:sdtEndPr>
        <w:rPr>
          <w:b/>
          <w:bCs/>
        </w:rPr>
      </w:sdtEndPr>
      <w:sdtContent>
        <w:p w14:paraId="4F17A7C2" w14:textId="77777777" w:rsidR="006E058D" w:rsidRDefault="006E058D" w:rsidP="006E058D">
          <w:pPr>
            <w:pStyle w:val="Titolosommario"/>
          </w:pPr>
        </w:p>
        <w:p w14:paraId="5A318631" w14:textId="44EC98BB" w:rsidR="00266851" w:rsidRDefault="006E058D">
          <w:pPr>
            <w:pStyle w:val="Sommario1"/>
            <w:tabs>
              <w:tab w:val="right" w:leader="dot" w:pos="9628"/>
            </w:tabs>
            <w:rPr>
              <w:rFonts w:asciiTheme="minorHAnsi" w:eastAsiaTheme="minorEastAsia" w:hAnsiTheme="minorHAnsi" w:cstheme="minorBidi"/>
              <w:noProof/>
              <w:sz w:val="22"/>
              <w:szCs w:val="22"/>
              <w:lang w:eastAsia="it-IT"/>
            </w:rPr>
          </w:pPr>
          <w:r>
            <w:fldChar w:fldCharType="begin"/>
          </w:r>
          <w:r>
            <w:instrText xml:space="preserve"> TOC \o "1-3" \h \z \u </w:instrText>
          </w:r>
          <w:r>
            <w:fldChar w:fldCharType="separate"/>
          </w:r>
          <w:hyperlink w:anchor="_Toc151652184" w:history="1">
            <w:r w:rsidR="00266851" w:rsidRPr="00461321">
              <w:rPr>
                <w:rStyle w:val="Collegamentoipertestuale"/>
                <w:rFonts w:ascii="Arial" w:hAnsi="Arial" w:cs="Arial"/>
                <w:noProof/>
              </w:rPr>
              <w:t>1. Scopo della procedura</w:t>
            </w:r>
            <w:r w:rsidR="00266851">
              <w:rPr>
                <w:noProof/>
                <w:webHidden/>
              </w:rPr>
              <w:tab/>
            </w:r>
            <w:r w:rsidR="00266851">
              <w:rPr>
                <w:noProof/>
                <w:webHidden/>
              </w:rPr>
              <w:fldChar w:fldCharType="begin"/>
            </w:r>
            <w:r w:rsidR="00266851">
              <w:rPr>
                <w:noProof/>
                <w:webHidden/>
              </w:rPr>
              <w:instrText xml:space="preserve"> PAGEREF _Toc151652184 \h </w:instrText>
            </w:r>
            <w:r w:rsidR="00266851">
              <w:rPr>
                <w:noProof/>
                <w:webHidden/>
              </w:rPr>
            </w:r>
            <w:r w:rsidR="00266851">
              <w:rPr>
                <w:noProof/>
                <w:webHidden/>
              </w:rPr>
              <w:fldChar w:fldCharType="separate"/>
            </w:r>
            <w:r w:rsidR="00266851">
              <w:rPr>
                <w:noProof/>
                <w:webHidden/>
              </w:rPr>
              <w:t>2</w:t>
            </w:r>
            <w:r w:rsidR="00266851">
              <w:rPr>
                <w:noProof/>
                <w:webHidden/>
              </w:rPr>
              <w:fldChar w:fldCharType="end"/>
            </w:r>
          </w:hyperlink>
        </w:p>
        <w:p w14:paraId="38F5F778" w14:textId="4AFBFFA2" w:rsidR="00266851" w:rsidRDefault="004E6D0E">
          <w:pPr>
            <w:pStyle w:val="Sommario1"/>
            <w:tabs>
              <w:tab w:val="right" w:leader="dot" w:pos="9628"/>
            </w:tabs>
            <w:rPr>
              <w:rFonts w:asciiTheme="minorHAnsi" w:eastAsiaTheme="minorEastAsia" w:hAnsiTheme="minorHAnsi" w:cstheme="minorBidi"/>
              <w:noProof/>
              <w:sz w:val="22"/>
              <w:szCs w:val="22"/>
              <w:lang w:eastAsia="it-IT"/>
            </w:rPr>
          </w:pPr>
          <w:hyperlink w:anchor="_Toc151652185" w:history="1">
            <w:r w:rsidR="00266851" w:rsidRPr="00461321">
              <w:rPr>
                <w:rStyle w:val="Collegamentoipertestuale"/>
                <w:rFonts w:ascii="Arial" w:hAnsi="Arial" w:cs="Arial"/>
                <w:noProof/>
              </w:rPr>
              <w:t>2. Oggetto, contenuti ed ambito delle segnalazioni</w:t>
            </w:r>
            <w:r w:rsidR="00266851">
              <w:rPr>
                <w:noProof/>
                <w:webHidden/>
              </w:rPr>
              <w:tab/>
            </w:r>
            <w:r w:rsidR="00266851">
              <w:rPr>
                <w:noProof/>
                <w:webHidden/>
              </w:rPr>
              <w:fldChar w:fldCharType="begin"/>
            </w:r>
            <w:r w:rsidR="00266851">
              <w:rPr>
                <w:noProof/>
                <w:webHidden/>
              </w:rPr>
              <w:instrText xml:space="preserve"> PAGEREF _Toc151652185 \h </w:instrText>
            </w:r>
            <w:r w:rsidR="00266851">
              <w:rPr>
                <w:noProof/>
                <w:webHidden/>
              </w:rPr>
            </w:r>
            <w:r w:rsidR="00266851">
              <w:rPr>
                <w:noProof/>
                <w:webHidden/>
              </w:rPr>
              <w:fldChar w:fldCharType="separate"/>
            </w:r>
            <w:r w:rsidR="00266851">
              <w:rPr>
                <w:noProof/>
                <w:webHidden/>
              </w:rPr>
              <w:t>2</w:t>
            </w:r>
            <w:r w:rsidR="00266851">
              <w:rPr>
                <w:noProof/>
                <w:webHidden/>
              </w:rPr>
              <w:fldChar w:fldCharType="end"/>
            </w:r>
          </w:hyperlink>
        </w:p>
        <w:p w14:paraId="4F237F20" w14:textId="1E0F298A" w:rsidR="00266851" w:rsidRDefault="004E6D0E">
          <w:pPr>
            <w:pStyle w:val="Sommario1"/>
            <w:tabs>
              <w:tab w:val="right" w:leader="dot" w:pos="9628"/>
            </w:tabs>
            <w:rPr>
              <w:rFonts w:asciiTheme="minorHAnsi" w:eastAsiaTheme="minorEastAsia" w:hAnsiTheme="minorHAnsi" w:cstheme="minorBidi"/>
              <w:noProof/>
              <w:sz w:val="22"/>
              <w:szCs w:val="22"/>
              <w:lang w:eastAsia="it-IT"/>
            </w:rPr>
          </w:pPr>
          <w:hyperlink w:anchor="_Toc151652186" w:history="1">
            <w:r w:rsidR="00266851" w:rsidRPr="00461321">
              <w:rPr>
                <w:rStyle w:val="Collegamentoipertestuale"/>
                <w:rFonts w:ascii="Arial" w:hAnsi="Arial" w:cs="Arial"/>
                <w:noProof/>
              </w:rPr>
              <w:t>3. Canali di segnalazione</w:t>
            </w:r>
            <w:r w:rsidR="00266851">
              <w:rPr>
                <w:noProof/>
                <w:webHidden/>
              </w:rPr>
              <w:tab/>
            </w:r>
            <w:r w:rsidR="00266851">
              <w:rPr>
                <w:noProof/>
                <w:webHidden/>
              </w:rPr>
              <w:fldChar w:fldCharType="begin"/>
            </w:r>
            <w:r w:rsidR="00266851">
              <w:rPr>
                <w:noProof/>
                <w:webHidden/>
              </w:rPr>
              <w:instrText xml:space="preserve"> PAGEREF _Toc151652186 \h </w:instrText>
            </w:r>
            <w:r w:rsidR="00266851">
              <w:rPr>
                <w:noProof/>
                <w:webHidden/>
              </w:rPr>
            </w:r>
            <w:r w:rsidR="00266851">
              <w:rPr>
                <w:noProof/>
                <w:webHidden/>
              </w:rPr>
              <w:fldChar w:fldCharType="separate"/>
            </w:r>
            <w:r w:rsidR="00266851">
              <w:rPr>
                <w:noProof/>
                <w:webHidden/>
              </w:rPr>
              <w:t>2</w:t>
            </w:r>
            <w:r w:rsidR="00266851">
              <w:rPr>
                <w:noProof/>
                <w:webHidden/>
              </w:rPr>
              <w:fldChar w:fldCharType="end"/>
            </w:r>
          </w:hyperlink>
        </w:p>
        <w:p w14:paraId="1FD0C1DF" w14:textId="4A04B451" w:rsidR="00266851" w:rsidRDefault="004E6D0E">
          <w:pPr>
            <w:pStyle w:val="Sommario1"/>
            <w:tabs>
              <w:tab w:val="right" w:leader="dot" w:pos="9628"/>
            </w:tabs>
            <w:rPr>
              <w:rFonts w:asciiTheme="minorHAnsi" w:eastAsiaTheme="minorEastAsia" w:hAnsiTheme="minorHAnsi" w:cstheme="minorBidi"/>
              <w:noProof/>
              <w:sz w:val="22"/>
              <w:szCs w:val="22"/>
              <w:lang w:eastAsia="it-IT"/>
            </w:rPr>
          </w:pPr>
          <w:hyperlink w:anchor="_Toc151652187" w:history="1">
            <w:r w:rsidR="00266851" w:rsidRPr="00461321">
              <w:rPr>
                <w:rStyle w:val="Collegamentoipertestuale"/>
                <w:rFonts w:ascii="Arial" w:hAnsi="Arial" w:cs="Arial"/>
                <w:noProof/>
              </w:rPr>
              <w:t>4. Gestione della segnalazione</w:t>
            </w:r>
            <w:r w:rsidR="00266851">
              <w:rPr>
                <w:noProof/>
                <w:webHidden/>
              </w:rPr>
              <w:tab/>
            </w:r>
            <w:r w:rsidR="00266851">
              <w:rPr>
                <w:noProof/>
                <w:webHidden/>
              </w:rPr>
              <w:fldChar w:fldCharType="begin"/>
            </w:r>
            <w:r w:rsidR="00266851">
              <w:rPr>
                <w:noProof/>
                <w:webHidden/>
              </w:rPr>
              <w:instrText xml:space="preserve"> PAGEREF _Toc151652187 \h </w:instrText>
            </w:r>
            <w:r w:rsidR="00266851">
              <w:rPr>
                <w:noProof/>
                <w:webHidden/>
              </w:rPr>
            </w:r>
            <w:r w:rsidR="00266851">
              <w:rPr>
                <w:noProof/>
                <w:webHidden/>
              </w:rPr>
              <w:fldChar w:fldCharType="separate"/>
            </w:r>
            <w:r w:rsidR="00266851">
              <w:rPr>
                <w:noProof/>
                <w:webHidden/>
              </w:rPr>
              <w:t>2</w:t>
            </w:r>
            <w:r w:rsidR="00266851">
              <w:rPr>
                <w:noProof/>
                <w:webHidden/>
              </w:rPr>
              <w:fldChar w:fldCharType="end"/>
            </w:r>
          </w:hyperlink>
        </w:p>
        <w:p w14:paraId="26AA5A49" w14:textId="6E9DEDD4" w:rsidR="00266851" w:rsidRDefault="004E6D0E">
          <w:pPr>
            <w:pStyle w:val="Sommario1"/>
            <w:tabs>
              <w:tab w:val="right" w:leader="dot" w:pos="9628"/>
            </w:tabs>
            <w:rPr>
              <w:rFonts w:asciiTheme="minorHAnsi" w:eastAsiaTheme="minorEastAsia" w:hAnsiTheme="minorHAnsi" w:cstheme="minorBidi"/>
              <w:noProof/>
              <w:sz w:val="22"/>
              <w:szCs w:val="22"/>
              <w:lang w:eastAsia="it-IT"/>
            </w:rPr>
          </w:pPr>
          <w:hyperlink w:anchor="_Toc151652188" w:history="1">
            <w:r w:rsidR="00266851" w:rsidRPr="00461321">
              <w:rPr>
                <w:rStyle w:val="Collegamentoipertestuale"/>
                <w:rFonts w:ascii="Arial" w:hAnsi="Arial" w:cs="Arial"/>
                <w:noProof/>
              </w:rPr>
              <w:t>5. Informative all’Organismo di Vigilanza</w:t>
            </w:r>
            <w:r w:rsidR="00266851">
              <w:rPr>
                <w:noProof/>
                <w:webHidden/>
              </w:rPr>
              <w:tab/>
            </w:r>
            <w:r w:rsidR="00266851">
              <w:rPr>
                <w:noProof/>
                <w:webHidden/>
              </w:rPr>
              <w:fldChar w:fldCharType="begin"/>
            </w:r>
            <w:r w:rsidR="00266851">
              <w:rPr>
                <w:noProof/>
                <w:webHidden/>
              </w:rPr>
              <w:instrText xml:space="preserve"> PAGEREF _Toc151652188 \h </w:instrText>
            </w:r>
            <w:r w:rsidR="00266851">
              <w:rPr>
                <w:noProof/>
                <w:webHidden/>
              </w:rPr>
            </w:r>
            <w:r w:rsidR="00266851">
              <w:rPr>
                <w:noProof/>
                <w:webHidden/>
              </w:rPr>
              <w:fldChar w:fldCharType="separate"/>
            </w:r>
            <w:r w:rsidR="00266851">
              <w:rPr>
                <w:noProof/>
                <w:webHidden/>
              </w:rPr>
              <w:t>4</w:t>
            </w:r>
            <w:r w:rsidR="00266851">
              <w:rPr>
                <w:noProof/>
                <w:webHidden/>
              </w:rPr>
              <w:fldChar w:fldCharType="end"/>
            </w:r>
          </w:hyperlink>
        </w:p>
        <w:p w14:paraId="705666ED" w14:textId="6FFA2CAB" w:rsidR="00266851" w:rsidRDefault="004E6D0E">
          <w:pPr>
            <w:pStyle w:val="Sommario1"/>
            <w:tabs>
              <w:tab w:val="right" w:leader="dot" w:pos="9628"/>
            </w:tabs>
            <w:rPr>
              <w:rFonts w:asciiTheme="minorHAnsi" w:eastAsiaTheme="minorEastAsia" w:hAnsiTheme="minorHAnsi" w:cstheme="minorBidi"/>
              <w:noProof/>
              <w:sz w:val="22"/>
              <w:szCs w:val="22"/>
              <w:lang w:eastAsia="it-IT"/>
            </w:rPr>
          </w:pPr>
          <w:hyperlink w:anchor="_Toc151652189" w:history="1">
            <w:r w:rsidR="00266851" w:rsidRPr="00461321">
              <w:rPr>
                <w:rStyle w:val="Collegamentoipertestuale"/>
                <w:rFonts w:ascii="Arial" w:hAnsi="Arial" w:cs="Arial"/>
                <w:noProof/>
              </w:rPr>
              <w:t>6. Tutela della riservatezza, misure di protezione e trattamento dei dati</w:t>
            </w:r>
            <w:r w:rsidR="00266851">
              <w:rPr>
                <w:noProof/>
                <w:webHidden/>
              </w:rPr>
              <w:tab/>
            </w:r>
            <w:r w:rsidR="00266851">
              <w:rPr>
                <w:noProof/>
                <w:webHidden/>
              </w:rPr>
              <w:fldChar w:fldCharType="begin"/>
            </w:r>
            <w:r w:rsidR="00266851">
              <w:rPr>
                <w:noProof/>
                <w:webHidden/>
              </w:rPr>
              <w:instrText xml:space="preserve"> PAGEREF _Toc151652189 \h </w:instrText>
            </w:r>
            <w:r w:rsidR="00266851">
              <w:rPr>
                <w:noProof/>
                <w:webHidden/>
              </w:rPr>
            </w:r>
            <w:r w:rsidR="00266851">
              <w:rPr>
                <w:noProof/>
                <w:webHidden/>
              </w:rPr>
              <w:fldChar w:fldCharType="separate"/>
            </w:r>
            <w:r w:rsidR="00266851">
              <w:rPr>
                <w:noProof/>
                <w:webHidden/>
              </w:rPr>
              <w:t>4</w:t>
            </w:r>
            <w:r w:rsidR="00266851">
              <w:rPr>
                <w:noProof/>
                <w:webHidden/>
              </w:rPr>
              <w:fldChar w:fldCharType="end"/>
            </w:r>
          </w:hyperlink>
        </w:p>
        <w:p w14:paraId="3DB78C15" w14:textId="092B3A2D" w:rsidR="00266851" w:rsidRDefault="004E6D0E">
          <w:pPr>
            <w:pStyle w:val="Sommario1"/>
            <w:tabs>
              <w:tab w:val="right" w:leader="dot" w:pos="9628"/>
            </w:tabs>
            <w:rPr>
              <w:rFonts w:asciiTheme="minorHAnsi" w:eastAsiaTheme="minorEastAsia" w:hAnsiTheme="minorHAnsi" w:cstheme="minorBidi"/>
              <w:noProof/>
              <w:sz w:val="22"/>
              <w:szCs w:val="22"/>
              <w:lang w:eastAsia="it-IT"/>
            </w:rPr>
          </w:pPr>
          <w:hyperlink w:anchor="_Toc151652190" w:history="1">
            <w:r w:rsidR="00266851" w:rsidRPr="00461321">
              <w:rPr>
                <w:rStyle w:val="Collegamentoipertestuale"/>
                <w:rFonts w:ascii="Arial" w:hAnsi="Arial" w:cs="Arial"/>
                <w:noProof/>
              </w:rPr>
              <w:t>7. Segnalazioni anonime</w:t>
            </w:r>
            <w:r w:rsidR="00266851">
              <w:rPr>
                <w:noProof/>
                <w:webHidden/>
              </w:rPr>
              <w:tab/>
            </w:r>
            <w:r w:rsidR="00266851">
              <w:rPr>
                <w:noProof/>
                <w:webHidden/>
              </w:rPr>
              <w:fldChar w:fldCharType="begin"/>
            </w:r>
            <w:r w:rsidR="00266851">
              <w:rPr>
                <w:noProof/>
                <w:webHidden/>
              </w:rPr>
              <w:instrText xml:space="preserve"> PAGEREF _Toc151652190 \h </w:instrText>
            </w:r>
            <w:r w:rsidR="00266851">
              <w:rPr>
                <w:noProof/>
                <w:webHidden/>
              </w:rPr>
            </w:r>
            <w:r w:rsidR="00266851">
              <w:rPr>
                <w:noProof/>
                <w:webHidden/>
              </w:rPr>
              <w:fldChar w:fldCharType="separate"/>
            </w:r>
            <w:r w:rsidR="00266851">
              <w:rPr>
                <w:noProof/>
                <w:webHidden/>
              </w:rPr>
              <w:t>4</w:t>
            </w:r>
            <w:r w:rsidR="00266851">
              <w:rPr>
                <w:noProof/>
                <w:webHidden/>
              </w:rPr>
              <w:fldChar w:fldCharType="end"/>
            </w:r>
          </w:hyperlink>
        </w:p>
        <w:p w14:paraId="5B08C48E" w14:textId="4585D061" w:rsidR="006E058D" w:rsidRDefault="006E058D" w:rsidP="006E058D">
          <w:r>
            <w:rPr>
              <w:b/>
              <w:bCs/>
            </w:rPr>
            <w:fldChar w:fldCharType="end"/>
          </w:r>
        </w:p>
      </w:sdtContent>
    </w:sdt>
    <w:p w14:paraId="7A696E73" w14:textId="77777777" w:rsidR="006E058D" w:rsidRDefault="006E058D" w:rsidP="006E058D">
      <w:pPr>
        <w:spacing w:after="160" w:line="259" w:lineRule="auto"/>
        <w:rPr>
          <w:rFonts w:ascii="Arial" w:hAnsi="Arial" w:cs="Arial"/>
        </w:rPr>
      </w:pPr>
    </w:p>
    <w:p w14:paraId="39BF1D13" w14:textId="77777777" w:rsidR="006E058D" w:rsidRDefault="006E058D" w:rsidP="006E058D">
      <w:pPr>
        <w:spacing w:after="160" w:line="259" w:lineRule="auto"/>
        <w:rPr>
          <w:rFonts w:ascii="Arial" w:hAnsi="Arial" w:cs="Arial"/>
        </w:rPr>
      </w:pPr>
    </w:p>
    <w:p w14:paraId="73CB3FEF" w14:textId="77777777" w:rsidR="006E058D" w:rsidRDefault="006E058D" w:rsidP="006E058D">
      <w:pPr>
        <w:spacing w:after="160" w:line="259"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4622"/>
        <w:gridCol w:w="3026"/>
      </w:tblGrid>
      <w:tr w:rsidR="006E058D" w:rsidRPr="00823369" w14:paraId="64C57742" w14:textId="77777777" w:rsidTr="00FA4A75">
        <w:trPr>
          <w:cantSplit/>
        </w:trPr>
        <w:tc>
          <w:tcPr>
            <w:tcW w:w="1980" w:type="dxa"/>
            <w:shd w:val="clear" w:color="auto" w:fill="E0E0E0"/>
            <w:vAlign w:val="center"/>
          </w:tcPr>
          <w:p w14:paraId="5760B274" w14:textId="77777777" w:rsidR="006E058D" w:rsidRPr="00823369" w:rsidRDefault="006E058D" w:rsidP="00FA4A75">
            <w:pPr>
              <w:tabs>
                <w:tab w:val="center" w:pos="4819"/>
                <w:tab w:val="right" w:pos="9638"/>
              </w:tabs>
              <w:jc w:val="center"/>
              <w:rPr>
                <w:rFonts w:ascii="Arial" w:hAnsi="Arial"/>
                <w:sz w:val="20"/>
                <w:szCs w:val="20"/>
                <w:lang w:eastAsia="it-IT"/>
              </w:rPr>
            </w:pPr>
            <w:r w:rsidRPr="00823369">
              <w:rPr>
                <w:rFonts w:ascii="Arial" w:hAnsi="Arial"/>
                <w:sz w:val="20"/>
                <w:szCs w:val="20"/>
                <w:lang w:eastAsia="it-IT"/>
              </w:rPr>
              <w:t>Data</w:t>
            </w:r>
          </w:p>
        </w:tc>
        <w:tc>
          <w:tcPr>
            <w:tcW w:w="4622" w:type="dxa"/>
            <w:shd w:val="clear" w:color="auto" w:fill="E0E0E0"/>
            <w:vAlign w:val="center"/>
          </w:tcPr>
          <w:p w14:paraId="33AAE515" w14:textId="77777777" w:rsidR="006E058D" w:rsidRPr="00823369" w:rsidRDefault="006E058D" w:rsidP="00FA4A75">
            <w:pPr>
              <w:tabs>
                <w:tab w:val="center" w:pos="4819"/>
                <w:tab w:val="right" w:pos="9638"/>
              </w:tabs>
              <w:jc w:val="center"/>
              <w:rPr>
                <w:rFonts w:ascii="Arial" w:hAnsi="Arial"/>
                <w:sz w:val="20"/>
                <w:szCs w:val="20"/>
                <w:lang w:eastAsia="it-IT"/>
              </w:rPr>
            </w:pPr>
            <w:r w:rsidRPr="00823369">
              <w:rPr>
                <w:rFonts w:ascii="Arial" w:hAnsi="Arial"/>
                <w:sz w:val="20"/>
                <w:szCs w:val="20"/>
                <w:lang w:eastAsia="it-IT"/>
              </w:rPr>
              <w:t>Motivo</w:t>
            </w:r>
          </w:p>
        </w:tc>
        <w:tc>
          <w:tcPr>
            <w:tcW w:w="3026" w:type="dxa"/>
            <w:shd w:val="clear" w:color="auto" w:fill="E0E0E0"/>
            <w:vAlign w:val="center"/>
          </w:tcPr>
          <w:p w14:paraId="3E232168" w14:textId="77777777" w:rsidR="006E058D" w:rsidRPr="00823369" w:rsidRDefault="006E058D" w:rsidP="00FA4A75">
            <w:pPr>
              <w:tabs>
                <w:tab w:val="center" w:pos="4819"/>
                <w:tab w:val="right" w:pos="9638"/>
              </w:tabs>
              <w:jc w:val="center"/>
              <w:rPr>
                <w:rFonts w:ascii="Arial" w:hAnsi="Arial"/>
                <w:sz w:val="20"/>
                <w:szCs w:val="20"/>
                <w:lang w:eastAsia="it-IT"/>
              </w:rPr>
            </w:pPr>
            <w:r w:rsidRPr="00823369">
              <w:rPr>
                <w:rFonts w:ascii="Arial" w:hAnsi="Arial"/>
                <w:sz w:val="20"/>
                <w:szCs w:val="20"/>
                <w:lang w:eastAsia="it-IT"/>
              </w:rPr>
              <w:t>Approvazione</w:t>
            </w:r>
          </w:p>
        </w:tc>
      </w:tr>
      <w:tr w:rsidR="006E058D" w:rsidRPr="00823369" w14:paraId="4CCD6BE7" w14:textId="77777777" w:rsidTr="00FA4A75">
        <w:trPr>
          <w:cantSplit/>
        </w:trPr>
        <w:tc>
          <w:tcPr>
            <w:tcW w:w="1980" w:type="dxa"/>
            <w:vAlign w:val="center"/>
          </w:tcPr>
          <w:p w14:paraId="067D0F13" w14:textId="77777777" w:rsidR="006E058D" w:rsidRPr="00823369" w:rsidRDefault="006E058D" w:rsidP="00FA4A75">
            <w:pPr>
              <w:tabs>
                <w:tab w:val="center" w:pos="4819"/>
                <w:tab w:val="right" w:pos="9638"/>
              </w:tabs>
              <w:spacing w:before="60" w:after="60"/>
              <w:jc w:val="center"/>
              <w:rPr>
                <w:rFonts w:ascii="Arial" w:hAnsi="Arial"/>
                <w:sz w:val="20"/>
                <w:szCs w:val="20"/>
                <w:lang w:eastAsia="it-IT"/>
              </w:rPr>
            </w:pPr>
            <w:r>
              <w:rPr>
                <w:rFonts w:ascii="Arial" w:hAnsi="Arial"/>
                <w:sz w:val="20"/>
                <w:szCs w:val="20"/>
                <w:lang w:eastAsia="it-IT"/>
              </w:rPr>
              <w:t>Dicembre 2023</w:t>
            </w:r>
          </w:p>
        </w:tc>
        <w:tc>
          <w:tcPr>
            <w:tcW w:w="4622" w:type="dxa"/>
            <w:vAlign w:val="center"/>
          </w:tcPr>
          <w:p w14:paraId="06B7F531" w14:textId="77777777" w:rsidR="006E058D" w:rsidRPr="00823369" w:rsidRDefault="006E058D" w:rsidP="00FA4A75">
            <w:pPr>
              <w:tabs>
                <w:tab w:val="center" w:pos="4819"/>
                <w:tab w:val="right" w:pos="9638"/>
              </w:tabs>
              <w:spacing w:before="60" w:after="60"/>
              <w:jc w:val="center"/>
              <w:rPr>
                <w:rFonts w:ascii="Arial" w:hAnsi="Arial"/>
                <w:sz w:val="20"/>
                <w:szCs w:val="20"/>
                <w:lang w:eastAsia="it-IT"/>
              </w:rPr>
            </w:pPr>
            <w:r w:rsidRPr="00823369">
              <w:rPr>
                <w:rFonts w:ascii="Arial" w:hAnsi="Arial"/>
                <w:sz w:val="20"/>
                <w:szCs w:val="20"/>
                <w:lang w:eastAsia="it-IT"/>
              </w:rPr>
              <w:t>Prima emissione</w:t>
            </w:r>
          </w:p>
        </w:tc>
        <w:tc>
          <w:tcPr>
            <w:tcW w:w="3026" w:type="dxa"/>
            <w:vAlign w:val="center"/>
          </w:tcPr>
          <w:p w14:paraId="5A460F7F" w14:textId="77777777" w:rsidR="006E058D" w:rsidRPr="00823369" w:rsidRDefault="006E058D" w:rsidP="00FA4A75">
            <w:pPr>
              <w:tabs>
                <w:tab w:val="center" w:pos="4819"/>
                <w:tab w:val="right" w:pos="9638"/>
              </w:tabs>
              <w:spacing w:before="60" w:after="60"/>
              <w:jc w:val="center"/>
              <w:rPr>
                <w:rFonts w:ascii="Arial" w:hAnsi="Arial"/>
                <w:sz w:val="20"/>
                <w:szCs w:val="20"/>
                <w:lang w:eastAsia="it-IT"/>
              </w:rPr>
            </w:pPr>
          </w:p>
        </w:tc>
      </w:tr>
      <w:tr w:rsidR="006E058D" w:rsidRPr="00823369" w14:paraId="69AB9395" w14:textId="77777777" w:rsidTr="00FA4A75">
        <w:trPr>
          <w:cantSplit/>
        </w:trPr>
        <w:tc>
          <w:tcPr>
            <w:tcW w:w="1980" w:type="dxa"/>
            <w:vAlign w:val="center"/>
          </w:tcPr>
          <w:p w14:paraId="7FB164EA" w14:textId="77777777" w:rsidR="006E058D" w:rsidRPr="00823369" w:rsidRDefault="006E058D" w:rsidP="00FA4A75">
            <w:pPr>
              <w:tabs>
                <w:tab w:val="center" w:pos="4819"/>
                <w:tab w:val="right" w:pos="9638"/>
              </w:tabs>
              <w:spacing w:before="60" w:after="60"/>
              <w:jc w:val="center"/>
              <w:rPr>
                <w:rFonts w:ascii="Arial" w:hAnsi="Arial"/>
                <w:sz w:val="20"/>
                <w:szCs w:val="20"/>
                <w:lang w:eastAsia="it-IT"/>
              </w:rPr>
            </w:pPr>
          </w:p>
        </w:tc>
        <w:tc>
          <w:tcPr>
            <w:tcW w:w="4622" w:type="dxa"/>
            <w:vAlign w:val="center"/>
          </w:tcPr>
          <w:p w14:paraId="537969B4" w14:textId="77777777" w:rsidR="006E058D" w:rsidRPr="00823369" w:rsidRDefault="006E058D" w:rsidP="00FA4A75">
            <w:pPr>
              <w:tabs>
                <w:tab w:val="center" w:pos="4819"/>
                <w:tab w:val="right" w:pos="9638"/>
              </w:tabs>
              <w:spacing w:before="60" w:after="60"/>
              <w:jc w:val="center"/>
              <w:rPr>
                <w:rFonts w:ascii="Arial" w:hAnsi="Arial"/>
                <w:sz w:val="20"/>
                <w:szCs w:val="20"/>
                <w:lang w:eastAsia="it-IT"/>
              </w:rPr>
            </w:pPr>
          </w:p>
        </w:tc>
        <w:tc>
          <w:tcPr>
            <w:tcW w:w="3026" w:type="dxa"/>
            <w:vAlign w:val="center"/>
          </w:tcPr>
          <w:p w14:paraId="73D9129A" w14:textId="77777777" w:rsidR="006E058D" w:rsidRPr="00823369" w:rsidRDefault="006E058D" w:rsidP="00FA4A75">
            <w:pPr>
              <w:tabs>
                <w:tab w:val="center" w:pos="4819"/>
                <w:tab w:val="right" w:pos="9638"/>
              </w:tabs>
              <w:spacing w:before="60" w:after="60"/>
              <w:jc w:val="center"/>
              <w:rPr>
                <w:rFonts w:ascii="Arial" w:hAnsi="Arial"/>
                <w:sz w:val="20"/>
                <w:szCs w:val="20"/>
                <w:lang w:eastAsia="it-IT"/>
              </w:rPr>
            </w:pPr>
          </w:p>
        </w:tc>
      </w:tr>
      <w:tr w:rsidR="006E058D" w:rsidRPr="00823369" w14:paraId="39D976D7" w14:textId="77777777" w:rsidTr="00FA4A75">
        <w:trPr>
          <w:cantSplit/>
        </w:trPr>
        <w:tc>
          <w:tcPr>
            <w:tcW w:w="1980" w:type="dxa"/>
            <w:vAlign w:val="center"/>
          </w:tcPr>
          <w:p w14:paraId="76499BDC" w14:textId="77777777" w:rsidR="006E058D" w:rsidRPr="00823369" w:rsidRDefault="006E058D" w:rsidP="00FA4A75">
            <w:pPr>
              <w:tabs>
                <w:tab w:val="center" w:pos="4819"/>
                <w:tab w:val="right" w:pos="9638"/>
              </w:tabs>
              <w:spacing w:before="60" w:after="60"/>
              <w:jc w:val="center"/>
              <w:rPr>
                <w:rFonts w:ascii="Arial" w:hAnsi="Arial"/>
                <w:sz w:val="20"/>
                <w:szCs w:val="20"/>
                <w:lang w:eastAsia="it-IT"/>
              </w:rPr>
            </w:pPr>
          </w:p>
        </w:tc>
        <w:tc>
          <w:tcPr>
            <w:tcW w:w="4622" w:type="dxa"/>
            <w:vAlign w:val="center"/>
          </w:tcPr>
          <w:p w14:paraId="00ED33DF" w14:textId="77777777" w:rsidR="006E058D" w:rsidRPr="00823369" w:rsidRDefault="006E058D" w:rsidP="00FA4A75">
            <w:pPr>
              <w:tabs>
                <w:tab w:val="center" w:pos="4819"/>
                <w:tab w:val="right" w:pos="9638"/>
              </w:tabs>
              <w:spacing w:before="60" w:after="60"/>
              <w:jc w:val="center"/>
              <w:rPr>
                <w:rFonts w:ascii="Arial" w:hAnsi="Arial"/>
                <w:sz w:val="20"/>
                <w:szCs w:val="20"/>
                <w:lang w:eastAsia="it-IT"/>
              </w:rPr>
            </w:pPr>
          </w:p>
        </w:tc>
        <w:tc>
          <w:tcPr>
            <w:tcW w:w="3026" w:type="dxa"/>
            <w:vAlign w:val="center"/>
          </w:tcPr>
          <w:p w14:paraId="26EBA9AF" w14:textId="77777777" w:rsidR="006E058D" w:rsidRPr="00823369" w:rsidRDefault="006E058D" w:rsidP="00FA4A75">
            <w:pPr>
              <w:tabs>
                <w:tab w:val="center" w:pos="4819"/>
                <w:tab w:val="right" w:pos="9638"/>
              </w:tabs>
              <w:spacing w:before="60" w:after="60"/>
              <w:jc w:val="center"/>
              <w:rPr>
                <w:rFonts w:ascii="Arial" w:hAnsi="Arial"/>
                <w:sz w:val="20"/>
                <w:szCs w:val="20"/>
                <w:lang w:eastAsia="it-IT"/>
              </w:rPr>
            </w:pPr>
          </w:p>
        </w:tc>
      </w:tr>
      <w:tr w:rsidR="006E058D" w:rsidRPr="00823369" w14:paraId="72C5E48E" w14:textId="77777777" w:rsidTr="00FA4A75">
        <w:trPr>
          <w:cantSplit/>
        </w:trPr>
        <w:tc>
          <w:tcPr>
            <w:tcW w:w="1980" w:type="dxa"/>
            <w:vAlign w:val="center"/>
          </w:tcPr>
          <w:p w14:paraId="66B0FA65" w14:textId="77777777" w:rsidR="006E058D" w:rsidRPr="00823369" w:rsidRDefault="006E058D" w:rsidP="00FA4A75">
            <w:pPr>
              <w:tabs>
                <w:tab w:val="center" w:pos="4819"/>
                <w:tab w:val="right" w:pos="9638"/>
              </w:tabs>
              <w:spacing w:before="60" w:after="60"/>
              <w:jc w:val="center"/>
              <w:rPr>
                <w:rFonts w:ascii="Arial" w:hAnsi="Arial"/>
                <w:sz w:val="20"/>
                <w:szCs w:val="20"/>
                <w:lang w:eastAsia="it-IT"/>
              </w:rPr>
            </w:pPr>
          </w:p>
        </w:tc>
        <w:tc>
          <w:tcPr>
            <w:tcW w:w="4622" w:type="dxa"/>
            <w:vAlign w:val="center"/>
          </w:tcPr>
          <w:p w14:paraId="2E82E695" w14:textId="77777777" w:rsidR="006E058D" w:rsidRPr="00823369" w:rsidRDefault="006E058D" w:rsidP="00FA4A75">
            <w:pPr>
              <w:tabs>
                <w:tab w:val="center" w:pos="4819"/>
                <w:tab w:val="right" w:pos="9638"/>
              </w:tabs>
              <w:spacing w:before="60" w:after="60"/>
              <w:jc w:val="center"/>
              <w:rPr>
                <w:rFonts w:ascii="Arial" w:hAnsi="Arial"/>
                <w:sz w:val="20"/>
                <w:szCs w:val="20"/>
                <w:lang w:eastAsia="it-IT"/>
              </w:rPr>
            </w:pPr>
          </w:p>
        </w:tc>
        <w:tc>
          <w:tcPr>
            <w:tcW w:w="3026" w:type="dxa"/>
            <w:vAlign w:val="center"/>
          </w:tcPr>
          <w:p w14:paraId="6ED4BF90" w14:textId="77777777" w:rsidR="006E058D" w:rsidRPr="00823369" w:rsidRDefault="006E058D" w:rsidP="00FA4A75">
            <w:pPr>
              <w:tabs>
                <w:tab w:val="center" w:pos="4819"/>
                <w:tab w:val="right" w:pos="9638"/>
              </w:tabs>
              <w:spacing w:before="60" w:after="60"/>
              <w:jc w:val="center"/>
              <w:rPr>
                <w:rFonts w:ascii="Arial" w:hAnsi="Arial"/>
                <w:sz w:val="20"/>
                <w:szCs w:val="20"/>
                <w:lang w:eastAsia="it-IT"/>
              </w:rPr>
            </w:pPr>
          </w:p>
        </w:tc>
      </w:tr>
      <w:tr w:rsidR="006E058D" w:rsidRPr="00823369" w14:paraId="74F3AF67" w14:textId="77777777" w:rsidTr="00FA4A75">
        <w:trPr>
          <w:cantSplit/>
        </w:trPr>
        <w:tc>
          <w:tcPr>
            <w:tcW w:w="1980" w:type="dxa"/>
            <w:vAlign w:val="center"/>
          </w:tcPr>
          <w:p w14:paraId="2CDE157F" w14:textId="77777777" w:rsidR="006E058D" w:rsidRPr="00823369" w:rsidRDefault="006E058D" w:rsidP="00FA4A75">
            <w:pPr>
              <w:tabs>
                <w:tab w:val="center" w:pos="4819"/>
                <w:tab w:val="right" w:pos="9638"/>
              </w:tabs>
              <w:spacing w:before="60" w:after="60"/>
              <w:jc w:val="center"/>
              <w:rPr>
                <w:rFonts w:ascii="Arial" w:hAnsi="Arial"/>
                <w:sz w:val="20"/>
                <w:szCs w:val="20"/>
                <w:lang w:eastAsia="it-IT"/>
              </w:rPr>
            </w:pPr>
          </w:p>
        </w:tc>
        <w:tc>
          <w:tcPr>
            <w:tcW w:w="4622" w:type="dxa"/>
            <w:vAlign w:val="center"/>
          </w:tcPr>
          <w:p w14:paraId="5EEB70FE" w14:textId="77777777" w:rsidR="006E058D" w:rsidRPr="00823369" w:rsidRDefault="006E058D" w:rsidP="00FA4A75">
            <w:pPr>
              <w:tabs>
                <w:tab w:val="center" w:pos="4819"/>
                <w:tab w:val="right" w:pos="9638"/>
              </w:tabs>
              <w:spacing w:before="60" w:after="60"/>
              <w:jc w:val="center"/>
              <w:rPr>
                <w:rFonts w:ascii="Arial" w:hAnsi="Arial"/>
                <w:sz w:val="20"/>
                <w:szCs w:val="20"/>
                <w:lang w:eastAsia="it-IT"/>
              </w:rPr>
            </w:pPr>
          </w:p>
        </w:tc>
        <w:tc>
          <w:tcPr>
            <w:tcW w:w="3026" w:type="dxa"/>
            <w:vAlign w:val="center"/>
          </w:tcPr>
          <w:p w14:paraId="095AA189" w14:textId="77777777" w:rsidR="006E058D" w:rsidRPr="00823369" w:rsidRDefault="006E058D" w:rsidP="00FA4A75">
            <w:pPr>
              <w:tabs>
                <w:tab w:val="center" w:pos="4819"/>
                <w:tab w:val="right" w:pos="9638"/>
              </w:tabs>
              <w:spacing w:before="60" w:after="60"/>
              <w:jc w:val="center"/>
              <w:rPr>
                <w:rFonts w:ascii="Arial" w:hAnsi="Arial"/>
                <w:sz w:val="20"/>
                <w:szCs w:val="20"/>
                <w:lang w:eastAsia="it-IT"/>
              </w:rPr>
            </w:pPr>
          </w:p>
        </w:tc>
      </w:tr>
      <w:tr w:rsidR="006E058D" w:rsidRPr="00823369" w14:paraId="75C2EA3D" w14:textId="77777777" w:rsidTr="00FA4A75">
        <w:trPr>
          <w:cantSplit/>
        </w:trPr>
        <w:tc>
          <w:tcPr>
            <w:tcW w:w="9628" w:type="dxa"/>
            <w:gridSpan w:val="3"/>
            <w:vAlign w:val="center"/>
          </w:tcPr>
          <w:p w14:paraId="439CE9D2" w14:textId="7D38F5A0" w:rsidR="006E058D" w:rsidRPr="00823369" w:rsidRDefault="006E058D" w:rsidP="00FA4A75">
            <w:pPr>
              <w:tabs>
                <w:tab w:val="center" w:pos="4819"/>
                <w:tab w:val="right" w:pos="9638"/>
              </w:tabs>
              <w:spacing w:before="40" w:after="40"/>
              <w:jc w:val="center"/>
              <w:rPr>
                <w:rFonts w:ascii="Arial" w:hAnsi="Arial"/>
                <w:sz w:val="20"/>
                <w:szCs w:val="20"/>
                <w:lang w:eastAsia="it-IT"/>
              </w:rPr>
            </w:pPr>
            <w:r w:rsidRPr="00823369">
              <w:rPr>
                <w:rFonts w:ascii="Arial" w:hAnsi="Arial"/>
                <w:sz w:val="20"/>
                <w:szCs w:val="20"/>
                <w:lang w:eastAsia="it-IT"/>
              </w:rPr>
              <w:t xml:space="preserve">Questo documento è proprietà di </w:t>
            </w:r>
            <w:r w:rsidR="004E6D0E">
              <w:rPr>
                <w:rFonts w:ascii="Arial" w:hAnsi="Arial"/>
                <w:sz w:val="20"/>
                <w:szCs w:val="20"/>
                <w:lang w:eastAsia="it-IT"/>
              </w:rPr>
              <w:t>Hellas Verona Football Club S.p.A.</w:t>
            </w:r>
            <w:r w:rsidR="004E6D0E" w:rsidRPr="00823369">
              <w:rPr>
                <w:rFonts w:ascii="Arial" w:hAnsi="Arial"/>
                <w:sz w:val="20"/>
                <w:szCs w:val="20"/>
                <w:lang w:eastAsia="it-IT"/>
              </w:rPr>
              <w:t xml:space="preserve"> </w:t>
            </w:r>
            <w:r w:rsidRPr="00823369">
              <w:rPr>
                <w:rFonts w:ascii="Arial" w:hAnsi="Arial"/>
                <w:sz w:val="20"/>
                <w:szCs w:val="20"/>
                <w:lang w:eastAsia="it-IT"/>
              </w:rPr>
              <w:t>e non può essere riprodotto senza autorizzazione</w:t>
            </w:r>
          </w:p>
        </w:tc>
      </w:tr>
    </w:tbl>
    <w:p w14:paraId="51A114E7" w14:textId="77777777" w:rsidR="006E058D" w:rsidRDefault="006E058D" w:rsidP="006E058D">
      <w:pPr>
        <w:spacing w:after="160" w:line="259" w:lineRule="auto"/>
        <w:rPr>
          <w:rFonts w:ascii="Arial" w:hAnsi="Arial" w:cs="Arial"/>
          <w:b/>
          <w:color w:val="000000"/>
          <w:lang w:eastAsia="it-IT"/>
        </w:rPr>
      </w:pPr>
      <w:r>
        <w:rPr>
          <w:rFonts w:ascii="Arial" w:hAnsi="Arial" w:cs="Arial"/>
        </w:rPr>
        <w:br w:type="page"/>
      </w:r>
    </w:p>
    <w:p w14:paraId="290A205E" w14:textId="61CB1554" w:rsidR="00501241" w:rsidRDefault="00501241">
      <w:pPr>
        <w:spacing w:after="160" w:line="259" w:lineRule="auto"/>
        <w:rPr>
          <w:rFonts w:ascii="Arial" w:hAnsi="Arial" w:cs="Arial"/>
          <w:b/>
          <w:color w:val="000000"/>
          <w:lang w:eastAsia="it-IT"/>
        </w:rPr>
      </w:pPr>
    </w:p>
    <w:p w14:paraId="47D39906" w14:textId="7F16CED8" w:rsidR="003B1B2D" w:rsidRPr="00831779" w:rsidRDefault="00E532C4" w:rsidP="00831779">
      <w:pPr>
        <w:pStyle w:val="Titolo1"/>
        <w:rPr>
          <w:rFonts w:ascii="Arial" w:hAnsi="Arial" w:cs="Arial"/>
        </w:rPr>
      </w:pPr>
      <w:bookmarkStart w:id="0" w:name="_Toc151652184"/>
      <w:r>
        <w:rPr>
          <w:rFonts w:ascii="Arial" w:hAnsi="Arial" w:cs="Arial"/>
        </w:rPr>
        <w:t>Scopo della procedura</w:t>
      </w:r>
      <w:bookmarkEnd w:id="0"/>
    </w:p>
    <w:p w14:paraId="25A9144A" w14:textId="79EA80B0" w:rsidR="003A2CED" w:rsidRPr="003A2CED" w:rsidRDefault="00F92EDF" w:rsidP="003A2CED">
      <w:pPr>
        <w:tabs>
          <w:tab w:val="left" w:pos="142"/>
        </w:tabs>
        <w:spacing w:before="60" w:after="60"/>
        <w:jc w:val="both"/>
        <w:rPr>
          <w:rFonts w:ascii="Arial" w:hAnsi="Arial" w:cs="Arial"/>
        </w:rPr>
      </w:pPr>
      <w:r>
        <w:rPr>
          <w:rFonts w:ascii="Arial" w:hAnsi="Arial" w:cs="Arial"/>
        </w:rPr>
        <w:t>Scopo della presente procedura è disciplinare le modalità di gestione d</w:t>
      </w:r>
      <w:r w:rsidR="00FC6BCB">
        <w:rPr>
          <w:rFonts w:ascii="Arial" w:hAnsi="Arial" w:cs="Arial"/>
        </w:rPr>
        <w:t>elle</w:t>
      </w:r>
      <w:r>
        <w:rPr>
          <w:rFonts w:ascii="Arial" w:hAnsi="Arial" w:cs="Arial"/>
        </w:rPr>
        <w:t xml:space="preserve"> segnalazion</w:t>
      </w:r>
      <w:r w:rsidR="00FC6BCB">
        <w:rPr>
          <w:rFonts w:ascii="Arial" w:hAnsi="Arial" w:cs="Arial"/>
        </w:rPr>
        <w:t>i</w:t>
      </w:r>
      <w:r>
        <w:rPr>
          <w:rFonts w:ascii="Arial" w:hAnsi="Arial" w:cs="Arial"/>
        </w:rPr>
        <w:t xml:space="preserve"> che rientra</w:t>
      </w:r>
      <w:r w:rsidR="00602525">
        <w:rPr>
          <w:rFonts w:ascii="Arial" w:hAnsi="Arial" w:cs="Arial"/>
        </w:rPr>
        <w:t xml:space="preserve">no nel campo di applicazione del </w:t>
      </w:r>
      <w:proofErr w:type="spellStart"/>
      <w:r w:rsidR="00602525" w:rsidRPr="00602525">
        <w:rPr>
          <w:rFonts w:ascii="Arial" w:hAnsi="Arial" w:cs="Arial"/>
        </w:rPr>
        <w:t>D.Lgs.</w:t>
      </w:r>
      <w:proofErr w:type="spellEnd"/>
      <w:r w:rsidR="00602525" w:rsidRPr="00602525">
        <w:rPr>
          <w:rFonts w:ascii="Arial" w:hAnsi="Arial" w:cs="Arial"/>
        </w:rPr>
        <w:t xml:space="preserve"> 10 marzo 2023, n.24</w:t>
      </w:r>
      <w:r w:rsidR="00FC6BCB">
        <w:rPr>
          <w:rFonts w:ascii="Arial" w:hAnsi="Arial" w:cs="Arial"/>
        </w:rPr>
        <w:t xml:space="preserve">, rimandando </w:t>
      </w:r>
      <w:r w:rsidR="00080CBA">
        <w:rPr>
          <w:rFonts w:ascii="Arial" w:hAnsi="Arial" w:cs="Arial"/>
        </w:rPr>
        <w:t xml:space="preserve">al </w:t>
      </w:r>
      <w:r w:rsidR="00080CBA" w:rsidRPr="00080CBA">
        <w:rPr>
          <w:rFonts w:ascii="Arial" w:hAnsi="Arial" w:cs="Arial"/>
        </w:rPr>
        <w:t>documento “</w:t>
      </w:r>
      <w:r w:rsidR="00AE115D">
        <w:rPr>
          <w:rFonts w:ascii="Arial" w:hAnsi="Arial" w:cs="Arial"/>
        </w:rPr>
        <w:t>I</w:t>
      </w:r>
      <w:r w:rsidR="00AE115D" w:rsidRPr="00AE115D">
        <w:rPr>
          <w:rFonts w:ascii="Arial" w:hAnsi="Arial" w:cs="Arial"/>
        </w:rPr>
        <w:t xml:space="preserve">nformazioni sui canali, sulle procedure ed i presupposti per il whistleblowing ai sensi del </w:t>
      </w:r>
      <w:proofErr w:type="spellStart"/>
      <w:r w:rsidR="00AE115D">
        <w:rPr>
          <w:rFonts w:ascii="Arial" w:hAnsi="Arial" w:cs="Arial"/>
        </w:rPr>
        <w:t>D</w:t>
      </w:r>
      <w:r w:rsidR="00AE115D" w:rsidRPr="00AE115D">
        <w:rPr>
          <w:rFonts w:ascii="Arial" w:hAnsi="Arial" w:cs="Arial"/>
        </w:rPr>
        <w:t>.</w:t>
      </w:r>
      <w:r w:rsidR="00AE115D">
        <w:rPr>
          <w:rFonts w:ascii="Arial" w:hAnsi="Arial" w:cs="Arial"/>
        </w:rPr>
        <w:t>L</w:t>
      </w:r>
      <w:r w:rsidR="00AE115D" w:rsidRPr="00AE115D">
        <w:rPr>
          <w:rFonts w:ascii="Arial" w:hAnsi="Arial" w:cs="Arial"/>
        </w:rPr>
        <w:t>gs.</w:t>
      </w:r>
      <w:proofErr w:type="spellEnd"/>
      <w:r w:rsidR="00AE115D" w:rsidRPr="00AE115D">
        <w:rPr>
          <w:rFonts w:ascii="Arial" w:hAnsi="Arial" w:cs="Arial"/>
        </w:rPr>
        <w:t xml:space="preserve"> 10 marzo 2023, n.24</w:t>
      </w:r>
      <w:r w:rsidR="00AE115D">
        <w:rPr>
          <w:rFonts w:ascii="Arial" w:hAnsi="Arial" w:cs="Arial"/>
        </w:rPr>
        <w:t>”</w:t>
      </w:r>
      <w:r w:rsidR="00080CBA">
        <w:rPr>
          <w:rFonts w:ascii="Arial" w:hAnsi="Arial" w:cs="Arial"/>
        </w:rPr>
        <w:t xml:space="preserve"> per aspetti generali e non inerenti espressamente </w:t>
      </w:r>
      <w:proofErr w:type="gramStart"/>
      <w:r w:rsidR="00377FF0">
        <w:rPr>
          <w:rFonts w:ascii="Arial" w:hAnsi="Arial" w:cs="Arial"/>
        </w:rPr>
        <w:t>le</w:t>
      </w:r>
      <w:proofErr w:type="gramEnd"/>
      <w:r w:rsidR="00377FF0">
        <w:rPr>
          <w:rFonts w:ascii="Arial" w:hAnsi="Arial" w:cs="Arial"/>
        </w:rPr>
        <w:t xml:space="preserve"> modalità di gestione.</w:t>
      </w:r>
    </w:p>
    <w:p w14:paraId="3BC747F5" w14:textId="25D4E60C" w:rsidR="003B1B2D" w:rsidRPr="00FB6BE4" w:rsidRDefault="003951D6" w:rsidP="00FB6BE4">
      <w:pPr>
        <w:pStyle w:val="Titolo1"/>
        <w:rPr>
          <w:rFonts w:ascii="Arial" w:hAnsi="Arial" w:cs="Arial"/>
        </w:rPr>
      </w:pPr>
      <w:bookmarkStart w:id="1" w:name="_Toc151652185"/>
      <w:bookmarkStart w:id="2" w:name="_Hlk132874531"/>
      <w:r>
        <w:rPr>
          <w:rFonts w:ascii="Arial" w:hAnsi="Arial" w:cs="Arial"/>
        </w:rPr>
        <w:t>Oggetto</w:t>
      </w:r>
      <w:r w:rsidR="000C1A44">
        <w:rPr>
          <w:rFonts w:ascii="Arial" w:hAnsi="Arial" w:cs="Arial"/>
        </w:rPr>
        <w:t>,</w:t>
      </w:r>
      <w:r>
        <w:rPr>
          <w:rFonts w:ascii="Arial" w:hAnsi="Arial" w:cs="Arial"/>
        </w:rPr>
        <w:t xml:space="preserve"> contenuti </w:t>
      </w:r>
      <w:r w:rsidR="000C1A44">
        <w:rPr>
          <w:rFonts w:ascii="Arial" w:hAnsi="Arial" w:cs="Arial"/>
        </w:rPr>
        <w:t xml:space="preserve">ed ambito </w:t>
      </w:r>
      <w:r>
        <w:rPr>
          <w:rFonts w:ascii="Arial" w:hAnsi="Arial" w:cs="Arial"/>
        </w:rPr>
        <w:t>delle</w:t>
      </w:r>
      <w:r w:rsidR="000C1A44">
        <w:rPr>
          <w:rFonts w:ascii="Arial" w:hAnsi="Arial" w:cs="Arial"/>
        </w:rPr>
        <w:t xml:space="preserve"> segnalazioni</w:t>
      </w:r>
      <w:bookmarkEnd w:id="1"/>
    </w:p>
    <w:bookmarkEnd w:id="2"/>
    <w:p w14:paraId="672054F3" w14:textId="271E77A2" w:rsidR="003B1B2D" w:rsidRDefault="00FA637D" w:rsidP="003B1B2D">
      <w:pPr>
        <w:tabs>
          <w:tab w:val="left" w:pos="142"/>
        </w:tabs>
        <w:spacing w:before="60" w:after="60"/>
        <w:jc w:val="both"/>
        <w:rPr>
          <w:rFonts w:ascii="Arial" w:hAnsi="Arial" w:cs="Arial"/>
        </w:rPr>
      </w:pPr>
      <w:r w:rsidRPr="00FA637D">
        <w:rPr>
          <w:rFonts w:ascii="Arial" w:hAnsi="Arial" w:cs="Arial"/>
        </w:rPr>
        <w:t xml:space="preserve">Si rimanda ai cap. </w:t>
      </w:r>
      <w:r>
        <w:rPr>
          <w:rFonts w:ascii="Arial" w:hAnsi="Arial" w:cs="Arial"/>
        </w:rPr>
        <w:t>2</w:t>
      </w:r>
      <w:r w:rsidRPr="00FA637D">
        <w:rPr>
          <w:rFonts w:ascii="Arial" w:hAnsi="Arial" w:cs="Arial"/>
        </w:rPr>
        <w:t xml:space="preserve">, </w:t>
      </w:r>
      <w:r>
        <w:rPr>
          <w:rFonts w:ascii="Arial" w:hAnsi="Arial" w:cs="Arial"/>
        </w:rPr>
        <w:t>3</w:t>
      </w:r>
      <w:r w:rsidRPr="00FA637D">
        <w:rPr>
          <w:rFonts w:ascii="Arial" w:hAnsi="Arial" w:cs="Arial"/>
        </w:rPr>
        <w:t xml:space="preserve"> e </w:t>
      </w:r>
      <w:r>
        <w:rPr>
          <w:rFonts w:ascii="Arial" w:hAnsi="Arial" w:cs="Arial"/>
        </w:rPr>
        <w:t>4</w:t>
      </w:r>
      <w:r w:rsidRPr="00FA637D">
        <w:rPr>
          <w:rFonts w:ascii="Arial" w:hAnsi="Arial" w:cs="Arial"/>
        </w:rPr>
        <w:t xml:space="preserve"> del documento </w:t>
      </w:r>
      <w:r w:rsidR="00AE115D" w:rsidRPr="00AE115D">
        <w:rPr>
          <w:rFonts w:ascii="Arial" w:hAnsi="Arial" w:cs="Arial"/>
        </w:rPr>
        <w:t xml:space="preserve">“Informazioni sui canali, sulle procedure ed i presupposti per il whistleblowing ai sensi del </w:t>
      </w:r>
      <w:proofErr w:type="spellStart"/>
      <w:r w:rsidR="00AE115D" w:rsidRPr="00AE115D">
        <w:rPr>
          <w:rFonts w:ascii="Arial" w:hAnsi="Arial" w:cs="Arial"/>
        </w:rPr>
        <w:t>D.Lgs.</w:t>
      </w:r>
      <w:proofErr w:type="spellEnd"/>
      <w:r w:rsidR="00AE115D" w:rsidRPr="00AE115D">
        <w:rPr>
          <w:rFonts w:ascii="Arial" w:hAnsi="Arial" w:cs="Arial"/>
        </w:rPr>
        <w:t xml:space="preserve"> 10 marzo 2023, n.24”</w:t>
      </w:r>
    </w:p>
    <w:p w14:paraId="251E122D" w14:textId="77777777" w:rsidR="003B1B2D" w:rsidRDefault="003B1B2D" w:rsidP="00861C70">
      <w:pPr>
        <w:pStyle w:val="Titolo1"/>
        <w:rPr>
          <w:rFonts w:ascii="Arial" w:hAnsi="Arial" w:cs="Arial"/>
        </w:rPr>
      </w:pPr>
      <w:bookmarkStart w:id="3" w:name="_Toc151652186"/>
      <w:r w:rsidRPr="00861C70">
        <w:rPr>
          <w:rFonts w:ascii="Arial" w:hAnsi="Arial" w:cs="Arial"/>
        </w:rPr>
        <w:t>Canali di segnalazione</w:t>
      </w:r>
      <w:bookmarkEnd w:id="3"/>
    </w:p>
    <w:p w14:paraId="71B13694" w14:textId="3CDAC43A" w:rsidR="004322F6" w:rsidRPr="0043419A" w:rsidRDefault="004E6D0E" w:rsidP="004322F6">
      <w:pPr>
        <w:tabs>
          <w:tab w:val="left" w:pos="142"/>
        </w:tabs>
        <w:spacing w:before="60" w:after="60"/>
        <w:jc w:val="both"/>
        <w:rPr>
          <w:rFonts w:ascii="Arial" w:hAnsi="Arial" w:cs="Arial"/>
        </w:rPr>
      </w:pPr>
      <w:r>
        <w:rPr>
          <w:rFonts w:ascii="Arial" w:hAnsi="Arial" w:cs="Arial"/>
        </w:rPr>
        <w:t xml:space="preserve">HELLAS </w:t>
      </w:r>
      <w:r w:rsidRPr="004E6D0E">
        <w:rPr>
          <w:rFonts w:ascii="Arial" w:hAnsi="Arial" w:cs="Arial"/>
        </w:rPr>
        <w:t>VERONA</w:t>
      </w:r>
      <w:r w:rsidR="004322F6" w:rsidRPr="004E6D0E">
        <w:rPr>
          <w:rFonts w:ascii="Arial" w:hAnsi="Arial" w:cs="Arial"/>
        </w:rPr>
        <w:t xml:space="preserve"> ha istituito un canale di segnalazione che prevede, tramite il seguente </w:t>
      </w:r>
      <w:hyperlink r:id="rId11" w:history="1">
        <w:r w:rsidR="004322F6" w:rsidRPr="004E6D0E">
          <w:rPr>
            <w:rStyle w:val="Collegamentoipertestuale"/>
            <w:rFonts w:ascii="Arial" w:hAnsi="Arial" w:cs="Arial"/>
          </w:rPr>
          <w:t>link</w:t>
        </w:r>
      </w:hyperlink>
      <w:r w:rsidR="004322F6" w:rsidRPr="004E6D0E">
        <w:rPr>
          <w:rFonts w:ascii="Arial" w:hAnsi="Arial" w:cs="Arial"/>
        </w:rPr>
        <w:t xml:space="preserve">, l’accesso ad una piattaforma on line </w:t>
      </w:r>
      <w:r w:rsidR="00C56743" w:rsidRPr="004E6D0E">
        <w:rPr>
          <w:rFonts w:ascii="Arial" w:hAnsi="Arial" w:cs="Arial"/>
        </w:rPr>
        <w:t xml:space="preserve">denominata OdV OnLine </w:t>
      </w:r>
      <w:r w:rsidR="004322F6" w:rsidRPr="004E6D0E">
        <w:rPr>
          <w:rFonts w:ascii="Arial" w:hAnsi="Arial" w:cs="Arial"/>
        </w:rPr>
        <w:t>all’interno della quale il segnalante può scegliere</w:t>
      </w:r>
      <w:r w:rsidR="004322F6" w:rsidRPr="0043419A">
        <w:rPr>
          <w:rFonts w:ascii="Arial" w:hAnsi="Arial" w:cs="Arial"/>
        </w:rPr>
        <w:t xml:space="preserve"> se:</w:t>
      </w:r>
    </w:p>
    <w:p w14:paraId="3687C407" w14:textId="77777777" w:rsidR="004322F6" w:rsidRPr="0043419A" w:rsidRDefault="004322F6" w:rsidP="004322F6">
      <w:pPr>
        <w:numPr>
          <w:ilvl w:val="0"/>
          <w:numId w:val="2"/>
        </w:numPr>
        <w:tabs>
          <w:tab w:val="left" w:pos="142"/>
        </w:tabs>
        <w:spacing w:before="60" w:after="60"/>
        <w:jc w:val="both"/>
        <w:rPr>
          <w:rFonts w:ascii="Arial" w:hAnsi="Arial" w:cs="Arial"/>
        </w:rPr>
      </w:pPr>
      <w:r w:rsidRPr="0043419A">
        <w:rPr>
          <w:rFonts w:ascii="Arial" w:hAnsi="Arial" w:cs="Arial"/>
        </w:rPr>
        <w:t>Lasciare una segnalazione scritta</w:t>
      </w:r>
    </w:p>
    <w:p w14:paraId="1178088D" w14:textId="77777777" w:rsidR="004322F6" w:rsidRPr="004322F6" w:rsidRDefault="004322F6" w:rsidP="004322F6">
      <w:pPr>
        <w:numPr>
          <w:ilvl w:val="0"/>
          <w:numId w:val="2"/>
        </w:numPr>
        <w:tabs>
          <w:tab w:val="left" w:pos="142"/>
        </w:tabs>
        <w:spacing w:before="60" w:after="60"/>
        <w:jc w:val="both"/>
        <w:rPr>
          <w:rFonts w:ascii="Arial" w:hAnsi="Arial" w:cs="Arial"/>
        </w:rPr>
      </w:pPr>
      <w:r w:rsidRPr="004322F6">
        <w:rPr>
          <w:rFonts w:ascii="Arial" w:hAnsi="Arial" w:cs="Arial"/>
        </w:rPr>
        <w:t>Registrare un messaggio vocale</w:t>
      </w:r>
    </w:p>
    <w:p w14:paraId="4C00158F" w14:textId="77777777" w:rsidR="001B3E7C" w:rsidRPr="00130ED7" w:rsidRDefault="001B3E7C" w:rsidP="001B3E7C">
      <w:pPr>
        <w:tabs>
          <w:tab w:val="left" w:pos="142"/>
        </w:tabs>
        <w:spacing w:before="120"/>
        <w:jc w:val="both"/>
        <w:rPr>
          <w:rFonts w:ascii="Arial" w:hAnsi="Arial" w:cs="Arial"/>
        </w:rPr>
      </w:pPr>
      <w:r w:rsidRPr="00130ED7">
        <w:rPr>
          <w:rFonts w:ascii="Arial" w:hAnsi="Arial" w:cs="Arial"/>
        </w:rPr>
        <w:t>Su richiesta del segnalante, la segnalazione può avvenire mediante un incontro diretto fissato entro il termine di 15 gg lavorativi dalla richiesta.</w:t>
      </w:r>
      <w:r w:rsidRPr="00130ED7">
        <w:t xml:space="preserve"> </w:t>
      </w:r>
      <w:r w:rsidRPr="00130ED7">
        <w:rPr>
          <w:rFonts w:ascii="Arial" w:hAnsi="Arial" w:cs="Arial"/>
        </w:rPr>
        <w:t>In questo caso, previo consenso della persona segnalante, la segnalazione è documentata a cura dei gestori del canale di segnalazione telefonica mediante verbale che la persona segnalante può verificare, rettificare e confermare mediante la propria sottoscrizione.</w:t>
      </w:r>
    </w:p>
    <w:p w14:paraId="3A47FF32" w14:textId="77777777" w:rsidR="001B3E7C" w:rsidRPr="00130ED7" w:rsidRDefault="001B3E7C" w:rsidP="001B3E7C">
      <w:pPr>
        <w:tabs>
          <w:tab w:val="left" w:pos="142"/>
        </w:tabs>
        <w:spacing w:before="120"/>
        <w:jc w:val="both"/>
        <w:rPr>
          <w:rFonts w:ascii="Arial" w:hAnsi="Arial" w:cs="Arial"/>
        </w:rPr>
      </w:pPr>
      <w:r w:rsidRPr="00130ED7">
        <w:rPr>
          <w:rFonts w:ascii="Arial" w:hAnsi="Arial" w:cs="Arial"/>
        </w:rPr>
        <w:t xml:space="preserve">Al fine di tenere adeguata traccia della segnalazione e della sua verbalizzazione, il verbale sarà caricato dal Gestore sulla piattaforma OdV OnLine, inserendo una </w:t>
      </w:r>
      <w:proofErr w:type="spellStart"/>
      <w:r w:rsidRPr="00130ED7">
        <w:rPr>
          <w:rFonts w:ascii="Arial" w:hAnsi="Arial" w:cs="Arial"/>
        </w:rPr>
        <w:t>autosegnalazione</w:t>
      </w:r>
      <w:proofErr w:type="spellEnd"/>
      <w:r w:rsidRPr="00130ED7">
        <w:rPr>
          <w:rFonts w:ascii="Arial" w:hAnsi="Arial" w:cs="Arial"/>
        </w:rPr>
        <w:t>.</w:t>
      </w:r>
    </w:p>
    <w:p w14:paraId="3B476241" w14:textId="2FA6C9DA" w:rsidR="00384A33" w:rsidRPr="004E6D0E" w:rsidRDefault="001B3E7C" w:rsidP="00384A33">
      <w:pPr>
        <w:tabs>
          <w:tab w:val="left" w:pos="142"/>
        </w:tabs>
        <w:spacing w:before="120"/>
        <w:jc w:val="both"/>
        <w:rPr>
          <w:rFonts w:ascii="Arial" w:hAnsi="Arial" w:cs="Arial"/>
        </w:rPr>
      </w:pPr>
      <w:r w:rsidRPr="00130ED7">
        <w:rPr>
          <w:rFonts w:ascii="Arial" w:hAnsi="Arial" w:cs="Arial"/>
        </w:rPr>
        <w:t xml:space="preserve">Nel caso in cui, per </w:t>
      </w:r>
      <w:r w:rsidRPr="004E6D0E">
        <w:rPr>
          <w:rFonts w:ascii="Arial" w:hAnsi="Arial" w:cs="Arial"/>
        </w:rPr>
        <w:t>errore, la segnalazione sia inviata ad un soggetto diverso dai Gestori attraverso i canali dedicati, la segnalazione è trasmessa entro sette giorni dal suo ricevimento, ai Gestori, dando contestuale notizia della trasmissione alla persona segnalante.</w:t>
      </w:r>
      <w:r w:rsidR="00384A33" w:rsidRPr="004E6D0E">
        <w:rPr>
          <w:rFonts w:ascii="Arial" w:hAnsi="Arial" w:cs="Arial"/>
        </w:rPr>
        <w:t xml:space="preserve"> La trasmissione della segnalazione al Gestore può essere fatta o tramite incontro diretto o tramite telefonata od inserendo la segnalazione sulla piattaforma OdV OnLine. La trasmissione non può avvenire via mail od altri mezzi informatici non protetti.</w:t>
      </w:r>
      <w:r w:rsidR="00CA10A6" w:rsidRPr="004E6D0E">
        <w:rPr>
          <w:rFonts w:ascii="Arial" w:hAnsi="Arial" w:cs="Arial"/>
        </w:rPr>
        <w:t xml:space="preserve"> Il soggetto che riceve erroneamente la segnalazione non può informare, né a voce, né per iscritto né con qualsiasi altra modalità, altre persone, interne o esterne all’azienda, in merito alla segnalazione ricevuta, al suo autore ed al suo contenuto. Dovrà inoltre provvedere all’eliminazione definitiva e sicura della segnalazione erroneamente ricevuta.</w:t>
      </w:r>
    </w:p>
    <w:p w14:paraId="0E0FE841" w14:textId="239A84ED" w:rsidR="00C248C9" w:rsidRDefault="00C248C9" w:rsidP="001B3E7C">
      <w:pPr>
        <w:tabs>
          <w:tab w:val="left" w:pos="142"/>
        </w:tabs>
        <w:spacing w:before="120"/>
        <w:jc w:val="both"/>
        <w:rPr>
          <w:rFonts w:ascii="Arial" w:hAnsi="Arial" w:cs="Arial"/>
        </w:rPr>
      </w:pPr>
      <w:r w:rsidRPr="004E6D0E">
        <w:rPr>
          <w:rFonts w:ascii="Arial" w:hAnsi="Arial" w:cs="Arial"/>
        </w:rPr>
        <w:t xml:space="preserve">Nel caso in cui la segnalazione abbia per oggetto il Gestore, per evitare conflitti di interessi il segnalante potrà chiedere un incontro diretto con </w:t>
      </w:r>
      <w:r w:rsidR="004E6D0E" w:rsidRPr="004E6D0E">
        <w:rPr>
          <w:rFonts w:ascii="Arial" w:hAnsi="Arial" w:cs="Arial"/>
        </w:rPr>
        <w:t>il Direttore Generale</w:t>
      </w:r>
      <w:r w:rsidRPr="004E6D0E">
        <w:rPr>
          <w:rFonts w:ascii="Arial" w:hAnsi="Arial" w:cs="Arial"/>
        </w:rPr>
        <w:t>, che sono vincolati ai medesimi obblighi di riservatezza e di gestione della segnalazione descritti per il Gestore</w:t>
      </w:r>
      <w:r w:rsidR="00855EC4" w:rsidRPr="004E6D0E">
        <w:rPr>
          <w:rFonts w:ascii="Arial" w:hAnsi="Arial" w:cs="Arial"/>
        </w:rPr>
        <w:t>, salvo l’accesso alla piattaforma OdV OnLine che non è possibile ad altri che non al Gestore</w:t>
      </w:r>
      <w:r w:rsidRPr="004E6D0E">
        <w:rPr>
          <w:rFonts w:ascii="Arial" w:hAnsi="Arial" w:cs="Arial"/>
        </w:rPr>
        <w:t>.</w:t>
      </w:r>
    </w:p>
    <w:p w14:paraId="3D4FFBE2" w14:textId="77777777" w:rsidR="00E15450" w:rsidRPr="00D3325D" w:rsidRDefault="00E15450" w:rsidP="00E15450">
      <w:pPr>
        <w:pStyle w:val="Titolo1"/>
        <w:rPr>
          <w:rFonts w:ascii="Arial" w:hAnsi="Arial" w:cs="Arial"/>
        </w:rPr>
      </w:pPr>
      <w:bookmarkStart w:id="4" w:name="_Toc151652187"/>
      <w:r>
        <w:rPr>
          <w:rFonts w:ascii="Arial" w:hAnsi="Arial" w:cs="Arial"/>
        </w:rPr>
        <w:t>Gestione della</w:t>
      </w:r>
      <w:r w:rsidRPr="00D3325D">
        <w:rPr>
          <w:rFonts w:ascii="Arial" w:hAnsi="Arial" w:cs="Arial"/>
        </w:rPr>
        <w:t xml:space="preserve"> segnalazione</w:t>
      </w:r>
      <w:bookmarkEnd w:id="4"/>
    </w:p>
    <w:p w14:paraId="57A5AE43" w14:textId="77777777" w:rsidR="00A156C1" w:rsidRPr="00E97D64" w:rsidRDefault="00A156C1" w:rsidP="00A156C1">
      <w:pPr>
        <w:tabs>
          <w:tab w:val="left" w:pos="142"/>
        </w:tabs>
        <w:spacing w:before="60" w:after="60"/>
        <w:jc w:val="both"/>
        <w:rPr>
          <w:rFonts w:ascii="Arial" w:hAnsi="Arial" w:cs="Arial"/>
        </w:rPr>
      </w:pPr>
      <w:r w:rsidRPr="00E97D64">
        <w:rPr>
          <w:rFonts w:ascii="Arial" w:hAnsi="Arial" w:cs="Arial"/>
        </w:rPr>
        <w:t>I Gestori sono tenuti a:</w:t>
      </w:r>
    </w:p>
    <w:p w14:paraId="0A1B292B" w14:textId="77777777" w:rsidR="00A156C1" w:rsidRPr="00E97D64" w:rsidRDefault="00A156C1" w:rsidP="00A156C1">
      <w:pPr>
        <w:numPr>
          <w:ilvl w:val="0"/>
          <w:numId w:val="2"/>
        </w:numPr>
        <w:tabs>
          <w:tab w:val="left" w:pos="142"/>
        </w:tabs>
        <w:spacing w:before="120"/>
        <w:jc w:val="both"/>
        <w:rPr>
          <w:rFonts w:ascii="Arial" w:hAnsi="Arial" w:cs="Arial"/>
        </w:rPr>
      </w:pPr>
      <w:r w:rsidRPr="00E97D64">
        <w:rPr>
          <w:rFonts w:ascii="Arial" w:hAnsi="Arial" w:cs="Arial"/>
        </w:rPr>
        <w:lastRenderedPageBreak/>
        <w:t xml:space="preserve">Rilasciare alla persona segnalante avviso di ricevimento della segnalazione entro </w:t>
      </w:r>
      <w:proofErr w:type="gramStart"/>
      <w:r w:rsidRPr="00E97D64">
        <w:rPr>
          <w:rFonts w:ascii="Arial" w:hAnsi="Arial" w:cs="Arial"/>
        </w:rPr>
        <w:t>7</w:t>
      </w:r>
      <w:proofErr w:type="gramEnd"/>
      <w:r w:rsidRPr="00E97D64">
        <w:rPr>
          <w:rFonts w:ascii="Arial" w:hAnsi="Arial" w:cs="Arial"/>
        </w:rPr>
        <w:t xml:space="preserve"> giorni dalla data di ricezione;</w:t>
      </w:r>
      <w:r w:rsidRPr="00E97D64">
        <w:t xml:space="preserve"> </w:t>
      </w:r>
      <w:r w:rsidRPr="00E97D64">
        <w:rPr>
          <w:rFonts w:ascii="Arial" w:hAnsi="Arial" w:cs="Arial"/>
        </w:rPr>
        <w:t>al segnalante è rilasciato un codice col quale può accedere in qualunque momento allo stato della segnalazione</w:t>
      </w:r>
    </w:p>
    <w:p w14:paraId="4F070E84" w14:textId="71835414" w:rsidR="00A156C1" w:rsidRPr="00E97D64" w:rsidRDefault="00A156C1" w:rsidP="00A156C1">
      <w:pPr>
        <w:numPr>
          <w:ilvl w:val="0"/>
          <w:numId w:val="2"/>
        </w:numPr>
        <w:tabs>
          <w:tab w:val="left" w:pos="142"/>
        </w:tabs>
        <w:spacing w:before="120"/>
        <w:jc w:val="both"/>
        <w:rPr>
          <w:rFonts w:ascii="Arial" w:hAnsi="Arial" w:cs="Arial"/>
        </w:rPr>
      </w:pPr>
      <w:r w:rsidRPr="00E97D64">
        <w:rPr>
          <w:rFonts w:ascii="Arial" w:hAnsi="Arial" w:cs="Arial"/>
        </w:rPr>
        <w:t xml:space="preserve">Fare un esame di procedibilità, per valutare se la segnalazione rientri in quanto indicato nel </w:t>
      </w:r>
      <w:proofErr w:type="spellStart"/>
      <w:r w:rsidRPr="00E97D64">
        <w:rPr>
          <w:rFonts w:ascii="Arial" w:hAnsi="Arial" w:cs="Arial"/>
        </w:rPr>
        <w:t>D.Lgs.</w:t>
      </w:r>
      <w:proofErr w:type="spellEnd"/>
      <w:r w:rsidRPr="00E97D64">
        <w:rPr>
          <w:rFonts w:ascii="Arial" w:hAnsi="Arial" w:cs="Arial"/>
        </w:rPr>
        <w:t xml:space="preserve"> 10 marzo 2023, n.24 e nel documento </w:t>
      </w:r>
      <w:r w:rsidR="00AE115D" w:rsidRPr="00AE115D">
        <w:rPr>
          <w:rFonts w:ascii="Arial" w:hAnsi="Arial" w:cs="Arial"/>
        </w:rPr>
        <w:t xml:space="preserve">“Informazioni sui canali, sulle procedure ed i presupposti per il whistleblowing ai sensi del </w:t>
      </w:r>
      <w:proofErr w:type="spellStart"/>
      <w:r w:rsidR="00AE115D" w:rsidRPr="00AE115D">
        <w:rPr>
          <w:rFonts w:ascii="Arial" w:hAnsi="Arial" w:cs="Arial"/>
        </w:rPr>
        <w:t>D.Lgs.</w:t>
      </w:r>
      <w:proofErr w:type="spellEnd"/>
      <w:r w:rsidR="00AE115D" w:rsidRPr="00AE115D">
        <w:rPr>
          <w:rFonts w:ascii="Arial" w:hAnsi="Arial" w:cs="Arial"/>
        </w:rPr>
        <w:t xml:space="preserve"> 10 marzo 2023, n.24”</w:t>
      </w:r>
      <w:r w:rsidRPr="00E97D64">
        <w:rPr>
          <w:rFonts w:ascii="Arial" w:hAnsi="Arial" w:cs="Arial"/>
        </w:rPr>
        <w:t xml:space="preserve">, in termini di requisiti soggettivi </w:t>
      </w:r>
      <w:proofErr w:type="spellStart"/>
      <w:r w:rsidRPr="00E97D64">
        <w:rPr>
          <w:rFonts w:ascii="Arial" w:hAnsi="Arial" w:cs="Arial"/>
        </w:rPr>
        <w:t>ed</w:t>
      </w:r>
      <w:proofErr w:type="spellEnd"/>
      <w:r w:rsidRPr="00E97D64">
        <w:rPr>
          <w:rFonts w:ascii="Arial" w:hAnsi="Arial" w:cs="Arial"/>
        </w:rPr>
        <w:t xml:space="preserve"> oggettivi</w:t>
      </w:r>
    </w:p>
    <w:p w14:paraId="5CC4CB1F" w14:textId="77777777" w:rsidR="00A156C1" w:rsidRPr="00E97D64" w:rsidRDefault="00A156C1" w:rsidP="00A156C1">
      <w:pPr>
        <w:numPr>
          <w:ilvl w:val="0"/>
          <w:numId w:val="2"/>
        </w:numPr>
        <w:tabs>
          <w:tab w:val="left" w:pos="142"/>
        </w:tabs>
        <w:spacing w:before="120"/>
        <w:jc w:val="both"/>
        <w:rPr>
          <w:rFonts w:ascii="Arial" w:hAnsi="Arial" w:cs="Arial"/>
        </w:rPr>
      </w:pPr>
      <w:r w:rsidRPr="00E97D64">
        <w:rPr>
          <w:rFonts w:ascii="Arial" w:hAnsi="Arial" w:cs="Arial"/>
        </w:rPr>
        <w:t>Fare un esame di ammissibilità, per valutare che risultino chiare le circostanze di tempo e di luogo in cui si è verificato il fatto oggetto della segnalazione, una descrizione dei fatti oggetto della segnalazione specificando i dettagli relativi alle notizie circostanziali e ove presenti anche le modalità con cui si è venuto a conoscenza dei fatti oggetto della segnalazione, le generalità o altri elementi che consentano di identificare il soggetto cui attribuire i fatti segnalati</w:t>
      </w:r>
    </w:p>
    <w:p w14:paraId="04B1570E" w14:textId="53B488B4" w:rsidR="00A156C1" w:rsidRPr="00E97D64" w:rsidRDefault="00A156C1" w:rsidP="00A156C1">
      <w:pPr>
        <w:numPr>
          <w:ilvl w:val="0"/>
          <w:numId w:val="2"/>
        </w:numPr>
        <w:tabs>
          <w:tab w:val="left" w:pos="142"/>
        </w:tabs>
        <w:spacing w:before="120"/>
        <w:jc w:val="both"/>
        <w:rPr>
          <w:rFonts w:ascii="Arial" w:hAnsi="Arial" w:cs="Arial"/>
        </w:rPr>
      </w:pPr>
      <w:r w:rsidRPr="00E97D64">
        <w:rPr>
          <w:rFonts w:ascii="Arial" w:hAnsi="Arial" w:cs="Arial"/>
        </w:rPr>
        <w:t xml:space="preserve">Informare la persona segnalante nell’eventualità che la segnalazione non rientri in uno degli ambiti di </w:t>
      </w:r>
      <w:r w:rsidRPr="004E6D0E">
        <w:rPr>
          <w:rFonts w:ascii="Arial" w:hAnsi="Arial" w:cs="Arial"/>
        </w:rPr>
        <w:t>cui al cap.</w:t>
      </w:r>
      <w:r w:rsidR="00911BFF" w:rsidRPr="004E6D0E">
        <w:rPr>
          <w:rFonts w:ascii="Arial" w:hAnsi="Arial" w:cs="Arial"/>
        </w:rPr>
        <w:t>2</w:t>
      </w:r>
      <w:r w:rsidRPr="00E97D64">
        <w:rPr>
          <w:rFonts w:ascii="Arial" w:hAnsi="Arial" w:cs="Arial"/>
        </w:rPr>
        <w:t xml:space="preserve"> e richiedere a quest’ultimo se intende procedere ugualmente sapendo che non potrà godere delle protezioni offerte dal </w:t>
      </w:r>
      <w:proofErr w:type="gramStart"/>
      <w:r w:rsidRPr="00E97D64">
        <w:rPr>
          <w:rFonts w:ascii="Arial" w:hAnsi="Arial" w:cs="Arial"/>
        </w:rPr>
        <w:t>D.Lgs</w:t>
      </w:r>
      <w:proofErr w:type="gramEnd"/>
      <w:r w:rsidRPr="00E97D64">
        <w:rPr>
          <w:rFonts w:ascii="Arial" w:hAnsi="Arial" w:cs="Arial"/>
        </w:rPr>
        <w:t>.24/2023, archiviando la segnalazione in caso di diniego o mancata risposta</w:t>
      </w:r>
    </w:p>
    <w:p w14:paraId="2265720E" w14:textId="77777777" w:rsidR="00A156C1" w:rsidRPr="00E97D64" w:rsidRDefault="00A156C1" w:rsidP="00A156C1">
      <w:pPr>
        <w:numPr>
          <w:ilvl w:val="0"/>
          <w:numId w:val="2"/>
        </w:numPr>
        <w:tabs>
          <w:tab w:val="left" w:pos="142"/>
        </w:tabs>
        <w:spacing w:before="120"/>
        <w:jc w:val="both"/>
        <w:rPr>
          <w:rFonts w:ascii="Arial" w:hAnsi="Arial" w:cs="Arial"/>
        </w:rPr>
      </w:pPr>
      <w:r w:rsidRPr="00E97D64">
        <w:rPr>
          <w:rFonts w:ascii="Arial" w:hAnsi="Arial" w:cs="Arial"/>
        </w:rPr>
        <w:t>Mantenere le interlocuzioni con la persona segnalante e richiedere a quest’ultima, se necessario, integrazioni; ciò è possibile solo se il segnalante utilizza il codice di accesso rilasciatogli al momento della segnalazione o, nel caso di segnalazione verbale, se ha lasciato un recapito per essere ricontattato; in caso di mancata risposta, la segnalazione potrà essere archiviata mancando i presupposti per la sua ammissibilità;</w:t>
      </w:r>
    </w:p>
    <w:p w14:paraId="28D53EE1" w14:textId="310220AA" w:rsidR="00A156C1" w:rsidRPr="00E97D64" w:rsidRDefault="00A156C1" w:rsidP="00A156C1">
      <w:pPr>
        <w:numPr>
          <w:ilvl w:val="0"/>
          <w:numId w:val="2"/>
        </w:numPr>
        <w:tabs>
          <w:tab w:val="left" w:pos="142"/>
        </w:tabs>
        <w:spacing w:before="120"/>
        <w:jc w:val="both"/>
        <w:rPr>
          <w:rFonts w:ascii="Arial" w:hAnsi="Arial" w:cs="Arial"/>
        </w:rPr>
      </w:pPr>
      <w:r w:rsidRPr="00E97D64">
        <w:rPr>
          <w:rFonts w:ascii="Arial" w:hAnsi="Arial" w:cs="Arial"/>
        </w:rPr>
        <w:t xml:space="preserve">Dare diligente seguito alle segnalazioni ricevute, tramite la fase di istruttoria ed accertamento, coinvolgendo all’occorrenza e secondo gli ambiti le funzioni aziendali competenti, anch’esse nominate da </w:t>
      </w:r>
      <w:r w:rsidR="004E6D0E">
        <w:rPr>
          <w:rFonts w:ascii="Arial" w:hAnsi="Arial" w:cs="Arial"/>
        </w:rPr>
        <w:t>HELLAS VERONA</w:t>
      </w:r>
      <w:r w:rsidRPr="00E97D64">
        <w:rPr>
          <w:rFonts w:ascii="Arial" w:hAnsi="Arial" w:cs="Arial"/>
        </w:rPr>
        <w:t xml:space="preserve"> e adeguatamente formate (Co-Gestori) e comunque non coinvolte nella segnalazione in esame al fine di evitare conflitti d’interesse; in base al criterio di minimizzazione dei dati e tutela della riservatezza, il coinvolgimento dei co-gestori avverrà omettendo ogni tipologia di dato che possa consentire l'identificazione della persona segnalante o di ogni altra persona coinvolta</w:t>
      </w:r>
    </w:p>
    <w:p w14:paraId="17DA15A2" w14:textId="77777777" w:rsidR="00A156C1" w:rsidRPr="00E97D64" w:rsidRDefault="00A156C1" w:rsidP="00A156C1">
      <w:pPr>
        <w:numPr>
          <w:ilvl w:val="0"/>
          <w:numId w:val="2"/>
        </w:numPr>
        <w:tabs>
          <w:tab w:val="left" w:pos="142"/>
        </w:tabs>
        <w:spacing w:before="120"/>
        <w:jc w:val="both"/>
        <w:rPr>
          <w:rFonts w:ascii="Arial" w:hAnsi="Arial" w:cs="Arial"/>
        </w:rPr>
      </w:pPr>
      <w:r w:rsidRPr="00E97D64">
        <w:rPr>
          <w:rFonts w:ascii="Arial" w:hAnsi="Arial" w:cs="Arial"/>
        </w:rPr>
        <w:t xml:space="preserve">L’obiettivo della fase di accertamento è di procedere con le verifiche, analisi e </w:t>
      </w:r>
      <w:proofErr w:type="spellStart"/>
      <w:r w:rsidRPr="00E97D64">
        <w:rPr>
          <w:rFonts w:ascii="Arial" w:hAnsi="Arial" w:cs="Arial"/>
        </w:rPr>
        <w:t>valutazioni</w:t>
      </w:r>
      <w:proofErr w:type="spellEnd"/>
      <w:r w:rsidRPr="00E97D64">
        <w:rPr>
          <w:rFonts w:ascii="Arial" w:hAnsi="Arial" w:cs="Arial"/>
        </w:rPr>
        <w:t xml:space="preserve"> specifiche circa la fondatezza o meno dei fatti segnalati, anche al fine di formulare eventuali raccomandazioni in merito all’adozione delle necessarie azioni correttive sulle aree e sui processi aziendali interessati nell’ottica di rafforzare il sistema di controllo interno</w:t>
      </w:r>
    </w:p>
    <w:p w14:paraId="247C9DCD" w14:textId="119C4990" w:rsidR="00A156C1" w:rsidRPr="00E97D64" w:rsidRDefault="00A156C1" w:rsidP="00A156C1">
      <w:pPr>
        <w:numPr>
          <w:ilvl w:val="0"/>
          <w:numId w:val="2"/>
        </w:numPr>
        <w:tabs>
          <w:tab w:val="left" w:pos="142"/>
        </w:tabs>
        <w:spacing w:before="120"/>
        <w:jc w:val="both"/>
        <w:rPr>
          <w:rFonts w:ascii="Arial" w:hAnsi="Arial" w:cs="Arial"/>
        </w:rPr>
      </w:pPr>
      <w:r w:rsidRPr="00E97D64">
        <w:rPr>
          <w:rFonts w:ascii="Arial" w:hAnsi="Arial" w:cs="Arial"/>
        </w:rPr>
        <w:t xml:space="preserve">Se del caso ad esito istruttoria, sempre garantendo la tutela della riservatezza del segnalante e la minimizzazione dei dati, dare informazione delle verifiche svolte all’Amministratore Delegato o CDA o alle strutture competenti </w:t>
      </w:r>
      <w:proofErr w:type="gramStart"/>
      <w:r w:rsidRPr="00E97D64">
        <w:rPr>
          <w:rFonts w:ascii="Arial" w:hAnsi="Arial" w:cs="Arial"/>
        </w:rPr>
        <w:t>ad</w:t>
      </w:r>
      <w:proofErr w:type="gramEnd"/>
      <w:r w:rsidRPr="00E97D64">
        <w:rPr>
          <w:rFonts w:ascii="Arial" w:hAnsi="Arial" w:cs="Arial"/>
        </w:rPr>
        <w:t xml:space="preserve"> adottare gli eventuali ulteriori provvedimenti e/o azioni che nel caso concreto si rendano necessari a tutela di </w:t>
      </w:r>
      <w:r w:rsidR="004E6D0E">
        <w:rPr>
          <w:rFonts w:ascii="Arial" w:hAnsi="Arial" w:cs="Arial"/>
        </w:rPr>
        <w:t>HELLAS VERONA</w:t>
      </w:r>
      <w:r w:rsidRPr="00E97D64">
        <w:rPr>
          <w:rFonts w:ascii="Arial" w:hAnsi="Arial" w:cs="Arial"/>
        </w:rPr>
        <w:t xml:space="preserve"> e della legalità, non rientrando tali provvedimenti tra le competenze del Gestore</w:t>
      </w:r>
    </w:p>
    <w:p w14:paraId="5BBE92EB" w14:textId="77777777" w:rsidR="00A156C1" w:rsidRPr="00E97D64" w:rsidRDefault="00A156C1" w:rsidP="00A156C1">
      <w:pPr>
        <w:numPr>
          <w:ilvl w:val="0"/>
          <w:numId w:val="2"/>
        </w:numPr>
        <w:tabs>
          <w:tab w:val="left" w:pos="142"/>
        </w:tabs>
        <w:spacing w:before="120"/>
        <w:jc w:val="both"/>
        <w:rPr>
          <w:rFonts w:ascii="Arial" w:hAnsi="Arial" w:cs="Arial"/>
        </w:rPr>
      </w:pPr>
      <w:r w:rsidRPr="00E97D64">
        <w:rPr>
          <w:rFonts w:ascii="Arial" w:hAnsi="Arial" w:cs="Arial"/>
        </w:rPr>
        <w:t xml:space="preserve">Fornire riscontro alla segnalazione entro </w:t>
      </w:r>
      <w:proofErr w:type="gramStart"/>
      <w:r w:rsidRPr="00E97D64">
        <w:rPr>
          <w:rFonts w:ascii="Arial" w:hAnsi="Arial" w:cs="Arial"/>
        </w:rPr>
        <w:t>3</w:t>
      </w:r>
      <w:proofErr w:type="gramEnd"/>
      <w:r w:rsidRPr="00E97D64">
        <w:rPr>
          <w:rFonts w:ascii="Arial" w:hAnsi="Arial" w:cs="Arial"/>
        </w:rPr>
        <w:t xml:space="preserve"> mesi dalla data dell’avviso di ricevimento o, in mancanza di tale avviso, entro tre mesi dalla scadenza del termine di sette giorni dalla presentazione della segnalazione; il riscontro può essere definitivo se l’istruttoria è terminata oppure di natura interlocutoria sull’avanzamento dell’istruttoria, ancora non ultimata. In questo caso verrà comunicato alla persona segnalante anche il </w:t>
      </w:r>
      <w:r w:rsidRPr="00E97D64">
        <w:rPr>
          <w:rFonts w:ascii="Arial" w:hAnsi="Arial" w:cs="Arial"/>
        </w:rPr>
        <w:lastRenderedPageBreak/>
        <w:t>successivo esito finale dell’istruttoria della segnalazione (archiviazione o accertamento della fondatezza della segnalazione con trasmissione agli organi competenti)</w:t>
      </w:r>
    </w:p>
    <w:p w14:paraId="39172C38" w14:textId="77777777" w:rsidR="00A156C1" w:rsidRPr="00E97D64" w:rsidRDefault="00A156C1" w:rsidP="00A156C1">
      <w:pPr>
        <w:tabs>
          <w:tab w:val="left" w:pos="142"/>
        </w:tabs>
        <w:spacing w:before="120"/>
        <w:jc w:val="both"/>
        <w:rPr>
          <w:rFonts w:ascii="Arial" w:hAnsi="Arial" w:cs="Arial"/>
        </w:rPr>
      </w:pPr>
      <w:r w:rsidRPr="00E97D64">
        <w:rPr>
          <w:rFonts w:ascii="Arial" w:hAnsi="Arial" w:cs="Arial"/>
        </w:rPr>
        <w:t>Tutte le fasi di cui sopra vengono tracciate dal gestore sulla piattaforma OdV OnLine.</w:t>
      </w:r>
    </w:p>
    <w:p w14:paraId="49083AEF" w14:textId="77777777" w:rsidR="00A156C1" w:rsidRDefault="00A156C1" w:rsidP="00A156C1">
      <w:pPr>
        <w:tabs>
          <w:tab w:val="left" w:pos="142"/>
        </w:tabs>
        <w:spacing w:before="120"/>
        <w:jc w:val="both"/>
        <w:rPr>
          <w:rFonts w:ascii="Arial" w:hAnsi="Arial" w:cs="Arial"/>
        </w:rPr>
      </w:pPr>
      <w:r w:rsidRPr="00E97D64">
        <w:rPr>
          <w:rFonts w:ascii="Arial" w:hAnsi="Arial" w:cs="Arial"/>
        </w:rPr>
        <w:t>Si precisa che le interlocuzioni successive alla prima segnalazione tra Gestore e segnalante saranno possibili soltanto se quest’ultimo lascerà un proprio recapito telefonico od accederà regolarmente al canale di segnalazione tramite la password che gli sarà rilasciata al momento della segnalazione. Ogni altro messaggio, anche successivo alla prima segnalazione, inserito dal segnalante sono protetti con crittografia di tipo asimmetrico.</w:t>
      </w:r>
    </w:p>
    <w:p w14:paraId="7CE76D1F" w14:textId="7F3979C6" w:rsidR="00AF52FB" w:rsidRPr="004E6D0E" w:rsidRDefault="00AF52FB" w:rsidP="002E0949">
      <w:pPr>
        <w:spacing w:before="120"/>
        <w:jc w:val="both"/>
        <w:rPr>
          <w:rFonts w:ascii="Arial" w:hAnsi="Arial" w:cs="Arial"/>
          <w:lang w:eastAsia="it-IT"/>
        </w:rPr>
      </w:pPr>
      <w:r>
        <w:rPr>
          <w:rFonts w:ascii="Arial" w:hAnsi="Arial" w:cs="Arial"/>
          <w:lang w:eastAsia="it-IT"/>
        </w:rPr>
        <w:t xml:space="preserve">Nel caso di segnalazioni scritte ricevute tramite la piattaforma on line, tutta la gestione </w:t>
      </w:r>
      <w:r w:rsidR="0015525E">
        <w:rPr>
          <w:rFonts w:ascii="Arial" w:hAnsi="Arial" w:cs="Arial"/>
          <w:lang w:eastAsia="it-IT"/>
        </w:rPr>
        <w:t>e gli scambi informativi</w:t>
      </w:r>
      <w:r w:rsidR="00B84AB0">
        <w:rPr>
          <w:rFonts w:ascii="Arial" w:hAnsi="Arial" w:cs="Arial"/>
          <w:lang w:eastAsia="it-IT"/>
        </w:rPr>
        <w:t>/</w:t>
      </w:r>
      <w:r w:rsidR="0015525E">
        <w:rPr>
          <w:rFonts w:ascii="Arial" w:hAnsi="Arial" w:cs="Arial"/>
          <w:lang w:eastAsia="it-IT"/>
        </w:rPr>
        <w:t xml:space="preserve">documentali </w:t>
      </w:r>
      <w:r w:rsidR="00471E6D">
        <w:rPr>
          <w:rFonts w:ascii="Arial" w:hAnsi="Arial" w:cs="Arial"/>
          <w:lang w:eastAsia="it-IT"/>
        </w:rPr>
        <w:t>sensibili avvengono</w:t>
      </w:r>
      <w:r w:rsidR="006D2389">
        <w:rPr>
          <w:rFonts w:ascii="Arial" w:hAnsi="Arial" w:cs="Arial"/>
          <w:lang w:eastAsia="it-IT"/>
        </w:rPr>
        <w:t xml:space="preserve"> </w:t>
      </w:r>
      <w:r w:rsidR="0015525E">
        <w:rPr>
          <w:rFonts w:ascii="Arial" w:hAnsi="Arial" w:cs="Arial"/>
          <w:lang w:eastAsia="it-IT"/>
        </w:rPr>
        <w:t>all’interno della piattaforma</w:t>
      </w:r>
      <w:r w:rsidR="00926257">
        <w:rPr>
          <w:rFonts w:ascii="Arial" w:hAnsi="Arial" w:cs="Arial"/>
          <w:lang w:eastAsia="it-IT"/>
        </w:rPr>
        <w:t xml:space="preserve">. Nel caso di segnalazioni verbali, tutta la gestione deve comunque garantire il rispetto di quanto </w:t>
      </w:r>
      <w:r w:rsidR="00421668" w:rsidRPr="004E6D0E">
        <w:rPr>
          <w:rFonts w:ascii="Arial" w:hAnsi="Arial" w:cs="Arial"/>
          <w:lang w:eastAsia="it-IT"/>
        </w:rPr>
        <w:t>al cap.</w:t>
      </w:r>
      <w:r w:rsidR="00D6693C" w:rsidRPr="004E6D0E">
        <w:rPr>
          <w:rFonts w:ascii="Arial" w:hAnsi="Arial" w:cs="Arial"/>
          <w:lang w:eastAsia="it-IT"/>
        </w:rPr>
        <w:t>6</w:t>
      </w:r>
      <w:r w:rsidR="00421668" w:rsidRPr="004E6D0E">
        <w:rPr>
          <w:rFonts w:ascii="Arial" w:hAnsi="Arial" w:cs="Arial"/>
          <w:lang w:eastAsia="it-IT"/>
        </w:rPr>
        <w:t xml:space="preserve"> della presente procedura.</w:t>
      </w:r>
    </w:p>
    <w:p w14:paraId="1D04B1C7" w14:textId="3B91FE3C" w:rsidR="005E7EA3" w:rsidRPr="00767F25" w:rsidRDefault="00242629" w:rsidP="002E0949">
      <w:pPr>
        <w:spacing w:before="120"/>
        <w:jc w:val="both"/>
        <w:rPr>
          <w:rFonts w:ascii="Arial" w:hAnsi="Arial" w:cs="Arial"/>
          <w:lang w:eastAsia="it-IT"/>
        </w:rPr>
      </w:pPr>
      <w:r w:rsidRPr="004E6D0E">
        <w:rPr>
          <w:rFonts w:ascii="Arial" w:hAnsi="Arial" w:cs="Arial"/>
          <w:lang w:eastAsia="it-IT"/>
        </w:rPr>
        <w:t xml:space="preserve">I Gestori </w:t>
      </w:r>
      <w:r w:rsidR="00850C78" w:rsidRPr="004E6D0E">
        <w:rPr>
          <w:rFonts w:ascii="Arial" w:hAnsi="Arial" w:cs="Arial"/>
          <w:lang w:eastAsia="it-IT"/>
        </w:rPr>
        <w:t>coinvolgono all’occorrenza e secondo gli ambiti le funzioni aziendali competenti</w:t>
      </w:r>
      <w:r w:rsidR="00850C78" w:rsidRPr="00767F25">
        <w:rPr>
          <w:rFonts w:ascii="Arial" w:hAnsi="Arial" w:cs="Arial"/>
          <w:lang w:eastAsia="it-IT"/>
        </w:rPr>
        <w:t xml:space="preserve">, anch’esse nominate da </w:t>
      </w:r>
      <w:r w:rsidR="004E6D0E">
        <w:rPr>
          <w:rFonts w:ascii="Arial" w:hAnsi="Arial" w:cs="Arial"/>
          <w:lang w:eastAsia="it-IT"/>
        </w:rPr>
        <w:t>HELLAS VERONA</w:t>
      </w:r>
      <w:r w:rsidR="00850C78" w:rsidRPr="00767F25">
        <w:rPr>
          <w:rFonts w:ascii="Arial" w:hAnsi="Arial" w:cs="Arial"/>
          <w:lang w:eastAsia="it-IT"/>
        </w:rPr>
        <w:t xml:space="preserve"> e adeguatamente formate (Co-Gestori)</w:t>
      </w:r>
      <w:r w:rsidR="00A953B7" w:rsidRPr="00767F25">
        <w:rPr>
          <w:rFonts w:ascii="Arial" w:hAnsi="Arial" w:cs="Arial"/>
          <w:lang w:eastAsia="it-IT"/>
        </w:rPr>
        <w:t>.</w:t>
      </w:r>
    </w:p>
    <w:p w14:paraId="414FC6D4" w14:textId="7C47581F" w:rsidR="00A953B7" w:rsidRPr="00767F25" w:rsidRDefault="00850C78" w:rsidP="002E0949">
      <w:pPr>
        <w:spacing w:before="120"/>
        <w:jc w:val="both"/>
        <w:rPr>
          <w:rFonts w:ascii="Arial" w:hAnsi="Arial" w:cs="Arial"/>
          <w:lang w:eastAsia="it-IT"/>
        </w:rPr>
      </w:pPr>
      <w:r w:rsidRPr="00767F25">
        <w:rPr>
          <w:rFonts w:ascii="Arial" w:hAnsi="Arial" w:cs="Arial"/>
          <w:lang w:eastAsia="it-IT"/>
        </w:rPr>
        <w:t>I Gestori</w:t>
      </w:r>
      <w:r w:rsidR="00421668" w:rsidRPr="00767F25">
        <w:rPr>
          <w:rFonts w:ascii="Arial" w:hAnsi="Arial" w:cs="Arial"/>
          <w:lang w:eastAsia="it-IT"/>
        </w:rPr>
        <w:t xml:space="preserve"> riman</w:t>
      </w:r>
      <w:r w:rsidRPr="00767F25">
        <w:rPr>
          <w:rFonts w:ascii="Arial" w:hAnsi="Arial" w:cs="Arial"/>
          <w:lang w:eastAsia="it-IT"/>
        </w:rPr>
        <w:t>gono</w:t>
      </w:r>
      <w:r w:rsidR="00421668" w:rsidRPr="00767F25">
        <w:rPr>
          <w:rFonts w:ascii="Arial" w:hAnsi="Arial" w:cs="Arial"/>
          <w:lang w:eastAsia="it-IT"/>
        </w:rPr>
        <w:t xml:space="preserve"> comunque informat</w:t>
      </w:r>
      <w:r w:rsidRPr="00767F25">
        <w:rPr>
          <w:rFonts w:ascii="Arial" w:hAnsi="Arial" w:cs="Arial"/>
          <w:lang w:eastAsia="it-IT"/>
        </w:rPr>
        <w:t>i</w:t>
      </w:r>
      <w:r w:rsidR="00421668" w:rsidRPr="00767F25">
        <w:rPr>
          <w:rFonts w:ascii="Arial" w:hAnsi="Arial" w:cs="Arial"/>
          <w:lang w:eastAsia="it-IT"/>
        </w:rPr>
        <w:t xml:space="preserve"> </w:t>
      </w:r>
      <w:r w:rsidR="009C39DC" w:rsidRPr="00767F25">
        <w:rPr>
          <w:rFonts w:ascii="Arial" w:hAnsi="Arial" w:cs="Arial"/>
          <w:lang w:eastAsia="it-IT"/>
        </w:rPr>
        <w:t xml:space="preserve">delle conclusioni da parte </w:t>
      </w:r>
      <w:proofErr w:type="gramStart"/>
      <w:r w:rsidRPr="00767F25">
        <w:rPr>
          <w:rFonts w:ascii="Arial" w:hAnsi="Arial" w:cs="Arial"/>
          <w:lang w:eastAsia="it-IT"/>
        </w:rPr>
        <w:t xml:space="preserve">dei </w:t>
      </w:r>
      <w:r w:rsidR="009C39DC" w:rsidRPr="00767F25">
        <w:rPr>
          <w:rFonts w:ascii="Arial" w:hAnsi="Arial" w:cs="Arial"/>
          <w:lang w:eastAsia="it-IT"/>
        </w:rPr>
        <w:t xml:space="preserve"> </w:t>
      </w:r>
      <w:r w:rsidRPr="00767F25">
        <w:rPr>
          <w:rFonts w:ascii="Arial" w:hAnsi="Arial" w:cs="Arial"/>
          <w:lang w:eastAsia="it-IT"/>
        </w:rPr>
        <w:t>co</w:t>
      </w:r>
      <w:proofErr w:type="gramEnd"/>
      <w:r w:rsidRPr="00767F25">
        <w:rPr>
          <w:rFonts w:ascii="Arial" w:hAnsi="Arial" w:cs="Arial"/>
          <w:lang w:eastAsia="it-IT"/>
        </w:rPr>
        <w:t>-</w:t>
      </w:r>
      <w:r w:rsidR="009C39DC" w:rsidRPr="00767F25">
        <w:rPr>
          <w:rFonts w:ascii="Arial" w:hAnsi="Arial" w:cs="Arial"/>
          <w:lang w:eastAsia="it-IT"/>
        </w:rPr>
        <w:t>gestori.</w:t>
      </w:r>
    </w:p>
    <w:p w14:paraId="3E728DC4" w14:textId="4CBEAE20" w:rsidR="009C39DC" w:rsidRDefault="009C39DC" w:rsidP="002E0949">
      <w:pPr>
        <w:spacing w:before="120"/>
        <w:jc w:val="both"/>
        <w:rPr>
          <w:rFonts w:ascii="Arial" w:hAnsi="Arial" w:cs="Arial"/>
          <w:lang w:eastAsia="it-IT"/>
        </w:rPr>
      </w:pPr>
      <w:r w:rsidRPr="00767F25">
        <w:rPr>
          <w:rFonts w:ascii="Arial" w:hAnsi="Arial" w:cs="Arial"/>
          <w:lang w:eastAsia="it-IT"/>
        </w:rPr>
        <w:t xml:space="preserve">Rimane in capo </w:t>
      </w:r>
      <w:r w:rsidR="00850C78" w:rsidRPr="00767F25">
        <w:rPr>
          <w:rFonts w:ascii="Arial" w:hAnsi="Arial" w:cs="Arial"/>
          <w:lang w:eastAsia="it-IT"/>
        </w:rPr>
        <w:t>ai Gestori</w:t>
      </w:r>
      <w:r w:rsidRPr="00767F25">
        <w:rPr>
          <w:rFonts w:ascii="Arial" w:hAnsi="Arial" w:cs="Arial"/>
          <w:lang w:eastAsia="it-IT"/>
        </w:rPr>
        <w:t xml:space="preserve"> </w:t>
      </w:r>
      <w:r w:rsidR="0065745C" w:rsidRPr="00767F25">
        <w:rPr>
          <w:rFonts w:ascii="Arial" w:hAnsi="Arial" w:cs="Arial"/>
          <w:lang w:eastAsia="it-IT"/>
        </w:rPr>
        <w:t xml:space="preserve">la chiusura della segnalazione </w:t>
      </w:r>
      <w:r w:rsidR="00C639BE" w:rsidRPr="00767F25">
        <w:rPr>
          <w:rFonts w:ascii="Arial" w:hAnsi="Arial" w:cs="Arial"/>
          <w:lang w:eastAsia="it-IT"/>
        </w:rPr>
        <w:t>ed il riscontro a</w:t>
      </w:r>
      <w:r w:rsidR="00211743" w:rsidRPr="00767F25">
        <w:rPr>
          <w:rFonts w:ascii="Arial" w:hAnsi="Arial" w:cs="Arial"/>
          <w:lang w:eastAsia="it-IT"/>
        </w:rPr>
        <w:t>l</w:t>
      </w:r>
      <w:r w:rsidR="00C639BE" w:rsidRPr="00767F25">
        <w:rPr>
          <w:rFonts w:ascii="Arial" w:hAnsi="Arial" w:cs="Arial"/>
          <w:lang w:eastAsia="it-IT"/>
        </w:rPr>
        <w:t xml:space="preserve"> segnalante entro </w:t>
      </w:r>
      <w:proofErr w:type="gramStart"/>
      <w:r w:rsidR="00C639BE" w:rsidRPr="00767F25">
        <w:rPr>
          <w:rFonts w:ascii="Arial" w:hAnsi="Arial" w:cs="Arial"/>
          <w:lang w:eastAsia="it-IT"/>
        </w:rPr>
        <w:t>3</w:t>
      </w:r>
      <w:proofErr w:type="gramEnd"/>
      <w:r w:rsidR="00C639BE" w:rsidRPr="00767F25">
        <w:rPr>
          <w:rFonts w:ascii="Arial" w:hAnsi="Arial" w:cs="Arial"/>
          <w:lang w:eastAsia="it-IT"/>
        </w:rPr>
        <w:t xml:space="preserve"> mesi </w:t>
      </w:r>
      <w:r w:rsidR="00211743" w:rsidRPr="00767F25">
        <w:rPr>
          <w:rFonts w:ascii="Arial" w:hAnsi="Arial" w:cs="Arial"/>
          <w:lang w:eastAsia="it-IT"/>
        </w:rPr>
        <w:t>dalla segnalazione.</w:t>
      </w:r>
    </w:p>
    <w:p w14:paraId="724006A4" w14:textId="77777777" w:rsidR="00DD3314" w:rsidRPr="0076005A" w:rsidRDefault="00DD3314" w:rsidP="00DD3314">
      <w:pPr>
        <w:pStyle w:val="Titolo1"/>
        <w:rPr>
          <w:rFonts w:ascii="Arial" w:hAnsi="Arial" w:cs="Arial"/>
        </w:rPr>
      </w:pPr>
      <w:bookmarkStart w:id="5" w:name="_Toc151652188"/>
      <w:r>
        <w:rPr>
          <w:rFonts w:ascii="Arial" w:hAnsi="Arial" w:cs="Arial"/>
        </w:rPr>
        <w:t>Informative all’Organismo di Vigilanza</w:t>
      </w:r>
      <w:bookmarkEnd w:id="5"/>
    </w:p>
    <w:p w14:paraId="1D4BAAEE" w14:textId="3F2BE9B6" w:rsidR="00DD3314" w:rsidRPr="00DD3314" w:rsidRDefault="00DD3314" w:rsidP="00DD3314">
      <w:pPr>
        <w:tabs>
          <w:tab w:val="left" w:pos="142"/>
        </w:tabs>
        <w:spacing w:before="60" w:after="60"/>
        <w:jc w:val="both"/>
        <w:rPr>
          <w:rFonts w:ascii="Arial" w:hAnsi="Arial" w:cs="Arial"/>
        </w:rPr>
      </w:pPr>
      <w:r w:rsidRPr="00DD3314">
        <w:rPr>
          <w:rFonts w:ascii="Arial" w:hAnsi="Arial" w:cs="Arial"/>
        </w:rPr>
        <w:t>I Gestori:</w:t>
      </w:r>
    </w:p>
    <w:p w14:paraId="7AE92EEB" w14:textId="77777777" w:rsidR="00DD3314" w:rsidRPr="00DD3314" w:rsidRDefault="00DD3314" w:rsidP="00DD3314">
      <w:pPr>
        <w:numPr>
          <w:ilvl w:val="0"/>
          <w:numId w:val="2"/>
        </w:numPr>
        <w:tabs>
          <w:tab w:val="left" w:pos="142"/>
        </w:tabs>
        <w:spacing w:before="120"/>
        <w:jc w:val="both"/>
        <w:rPr>
          <w:rFonts w:ascii="Arial" w:hAnsi="Arial" w:cs="Arial"/>
        </w:rPr>
      </w:pPr>
      <w:r w:rsidRPr="00DD3314">
        <w:rPr>
          <w:rFonts w:ascii="Arial" w:hAnsi="Arial" w:cs="Arial"/>
        </w:rPr>
        <w:t xml:space="preserve">Nel caso di segnalazioni inerenti violazioni del Modello Organizzativo o potenziali illeciti ex </w:t>
      </w:r>
      <w:proofErr w:type="gramStart"/>
      <w:r w:rsidRPr="00DD3314">
        <w:rPr>
          <w:rFonts w:ascii="Arial" w:hAnsi="Arial" w:cs="Arial"/>
        </w:rPr>
        <w:t>D.Lgs</w:t>
      </w:r>
      <w:proofErr w:type="gramEnd"/>
      <w:r w:rsidRPr="00DD3314">
        <w:rPr>
          <w:rFonts w:ascii="Arial" w:hAnsi="Arial" w:cs="Arial"/>
        </w:rPr>
        <w:t xml:space="preserve">.231, informano l’Organismo di Vigilanza </w:t>
      </w:r>
      <w:proofErr w:type="spellStart"/>
      <w:r w:rsidRPr="00DD3314">
        <w:rPr>
          <w:rFonts w:ascii="Arial" w:hAnsi="Arial" w:cs="Arial"/>
        </w:rPr>
        <w:t>affinchè</w:t>
      </w:r>
      <w:proofErr w:type="spellEnd"/>
      <w:r w:rsidRPr="00DD3314">
        <w:rPr>
          <w:rFonts w:ascii="Arial" w:hAnsi="Arial" w:cs="Arial"/>
        </w:rPr>
        <w:t xml:space="preserve">  possa condividere le proprie eventuali osservazioni e partecipare all’istruttoria o comunque seguirne l’andamento</w:t>
      </w:r>
    </w:p>
    <w:p w14:paraId="5EB9F1FE" w14:textId="77777777" w:rsidR="00DD3314" w:rsidRPr="00DD3314" w:rsidRDefault="00DD3314" w:rsidP="00DD3314">
      <w:pPr>
        <w:numPr>
          <w:ilvl w:val="0"/>
          <w:numId w:val="2"/>
        </w:numPr>
        <w:tabs>
          <w:tab w:val="left" w:pos="142"/>
        </w:tabs>
        <w:spacing w:before="120"/>
        <w:jc w:val="both"/>
        <w:rPr>
          <w:rFonts w:ascii="Arial" w:hAnsi="Arial" w:cs="Arial"/>
        </w:rPr>
      </w:pPr>
      <w:r w:rsidRPr="00DD3314">
        <w:rPr>
          <w:rFonts w:ascii="Arial" w:hAnsi="Arial" w:cs="Arial"/>
        </w:rPr>
        <w:t>Aggiornano periodicamente l’Organismo di Vigilanza sull’attività complessiva di gestione delle segnalazioni, anche non 231, al fine di verificare il funzionamento del sistema whistleblowing e proporre all’ente eventuali necessità di suo miglioramento.</w:t>
      </w:r>
    </w:p>
    <w:p w14:paraId="28BBE67C" w14:textId="1D521FF1" w:rsidR="003B1B2D" w:rsidRPr="00861C70" w:rsidRDefault="003B1B2D" w:rsidP="00861C70">
      <w:pPr>
        <w:pStyle w:val="Titolo1"/>
        <w:rPr>
          <w:rFonts w:ascii="Arial" w:hAnsi="Arial" w:cs="Arial"/>
        </w:rPr>
      </w:pPr>
      <w:bookmarkStart w:id="6" w:name="_Toc151652189"/>
      <w:bookmarkStart w:id="7" w:name="_Hlk132882963"/>
      <w:r w:rsidRPr="00861C70">
        <w:rPr>
          <w:rFonts w:ascii="Arial" w:hAnsi="Arial" w:cs="Arial"/>
        </w:rPr>
        <w:t>Tutela della riservatezza</w:t>
      </w:r>
      <w:r w:rsidR="009F1121">
        <w:rPr>
          <w:rFonts w:ascii="Arial" w:hAnsi="Arial" w:cs="Arial"/>
        </w:rPr>
        <w:t>,</w:t>
      </w:r>
      <w:r w:rsidR="00CC53BB">
        <w:rPr>
          <w:rFonts w:ascii="Arial" w:hAnsi="Arial" w:cs="Arial"/>
        </w:rPr>
        <w:t xml:space="preserve"> misure di protezione</w:t>
      </w:r>
      <w:r w:rsidR="00876C87">
        <w:rPr>
          <w:rFonts w:ascii="Arial" w:hAnsi="Arial" w:cs="Arial"/>
        </w:rPr>
        <w:t xml:space="preserve"> e trattamento dei dati</w:t>
      </w:r>
      <w:bookmarkEnd w:id="6"/>
    </w:p>
    <w:bookmarkEnd w:id="7"/>
    <w:p w14:paraId="6F34EADD" w14:textId="33BC343F" w:rsidR="003B1B2D" w:rsidRDefault="00672515" w:rsidP="003B1B2D">
      <w:pPr>
        <w:tabs>
          <w:tab w:val="left" w:pos="142"/>
        </w:tabs>
        <w:spacing w:before="60" w:after="60"/>
        <w:jc w:val="both"/>
        <w:rPr>
          <w:rFonts w:ascii="Arial" w:hAnsi="Arial" w:cs="Arial"/>
        </w:rPr>
      </w:pPr>
      <w:r w:rsidRPr="00D3081B">
        <w:rPr>
          <w:rFonts w:ascii="Arial" w:hAnsi="Arial" w:cs="Arial"/>
        </w:rPr>
        <w:t xml:space="preserve">Si rimanda ai cap. </w:t>
      </w:r>
      <w:r w:rsidR="00BC485A" w:rsidRPr="00D3081B">
        <w:rPr>
          <w:rFonts w:ascii="Arial" w:hAnsi="Arial" w:cs="Arial"/>
        </w:rPr>
        <w:t xml:space="preserve">6, 7 ed 8 del documento </w:t>
      </w:r>
      <w:r w:rsidR="00AE115D" w:rsidRPr="00AE115D">
        <w:rPr>
          <w:rFonts w:ascii="Arial" w:hAnsi="Arial" w:cs="Arial"/>
        </w:rPr>
        <w:t xml:space="preserve">“Informazioni sui canali, sulle procedure ed i presupposti per il whistleblowing ai sensi del </w:t>
      </w:r>
      <w:proofErr w:type="spellStart"/>
      <w:r w:rsidR="00AE115D" w:rsidRPr="00AE115D">
        <w:rPr>
          <w:rFonts w:ascii="Arial" w:hAnsi="Arial" w:cs="Arial"/>
        </w:rPr>
        <w:t>D.Lgs.</w:t>
      </w:r>
      <w:proofErr w:type="spellEnd"/>
      <w:r w:rsidR="00AE115D" w:rsidRPr="00AE115D">
        <w:rPr>
          <w:rFonts w:ascii="Arial" w:hAnsi="Arial" w:cs="Arial"/>
        </w:rPr>
        <w:t xml:space="preserve"> 10 marzo 2023, n.24”</w:t>
      </w:r>
      <w:r w:rsidR="00250FA8" w:rsidRPr="00D3081B">
        <w:rPr>
          <w:rFonts w:ascii="Arial" w:hAnsi="Arial" w:cs="Arial"/>
        </w:rPr>
        <w:t xml:space="preserve">, al cui rispetto sono tenuti </w:t>
      </w:r>
      <w:r w:rsidR="00CF65AC" w:rsidRPr="00D3081B">
        <w:rPr>
          <w:rFonts w:ascii="Arial" w:hAnsi="Arial" w:cs="Arial"/>
        </w:rPr>
        <w:t>Gestori e Co-Gestori.</w:t>
      </w:r>
    </w:p>
    <w:p w14:paraId="16CF07EC" w14:textId="01312C0C" w:rsidR="00235610" w:rsidRPr="00235610" w:rsidRDefault="00235610" w:rsidP="00235610">
      <w:pPr>
        <w:tabs>
          <w:tab w:val="left" w:pos="142"/>
        </w:tabs>
        <w:spacing w:before="60" w:after="60"/>
        <w:jc w:val="both"/>
        <w:rPr>
          <w:rFonts w:ascii="Arial" w:hAnsi="Arial" w:cs="Arial"/>
        </w:rPr>
      </w:pPr>
      <w:r>
        <w:rPr>
          <w:rFonts w:ascii="Arial" w:hAnsi="Arial" w:cs="Arial"/>
        </w:rPr>
        <w:t xml:space="preserve">In particolare, qualunque sia il canale di segnalazione utilizzato, le segnalazioni interne </w:t>
      </w:r>
      <w:r w:rsidRPr="00235610">
        <w:rPr>
          <w:rFonts w:ascii="Arial" w:hAnsi="Arial" w:cs="Arial"/>
        </w:rPr>
        <w:t xml:space="preserve">e la relativa documentazione sono conservate per il tempo necessario al trattamento della segnalazione e comunque non oltre </w:t>
      </w:r>
      <w:proofErr w:type="gramStart"/>
      <w:r w:rsidRPr="00235610">
        <w:rPr>
          <w:rFonts w:ascii="Arial" w:hAnsi="Arial" w:cs="Arial"/>
        </w:rPr>
        <w:t>5</w:t>
      </w:r>
      <w:proofErr w:type="gramEnd"/>
      <w:r w:rsidRPr="00235610">
        <w:rPr>
          <w:rFonts w:ascii="Arial" w:hAnsi="Arial" w:cs="Arial"/>
        </w:rPr>
        <w:t xml:space="preserve"> anni a decorrere dalla data della comunicazione dell’esito finale della procedura di segnalazione, avendo particolare cura di garantire la riservatezza del segnalante</w:t>
      </w:r>
      <w:r w:rsidR="006B2CB9">
        <w:rPr>
          <w:rFonts w:ascii="Arial" w:hAnsi="Arial" w:cs="Arial"/>
        </w:rPr>
        <w:t>, di eventuali facilitatori</w:t>
      </w:r>
      <w:r w:rsidRPr="00235610">
        <w:rPr>
          <w:rFonts w:ascii="Arial" w:hAnsi="Arial" w:cs="Arial"/>
        </w:rPr>
        <w:t xml:space="preserve"> e degli altri dati e contenuti raccolti.</w:t>
      </w:r>
    </w:p>
    <w:p w14:paraId="366F54CE" w14:textId="77777777" w:rsidR="00092DBA" w:rsidRPr="006B2CB9" w:rsidRDefault="00092DBA" w:rsidP="00092DBA">
      <w:pPr>
        <w:pStyle w:val="Titolo1"/>
        <w:rPr>
          <w:rFonts w:ascii="Arial" w:hAnsi="Arial" w:cs="Arial"/>
        </w:rPr>
      </w:pPr>
      <w:bookmarkStart w:id="8" w:name="_Toc151652190"/>
      <w:r w:rsidRPr="006B2CB9">
        <w:rPr>
          <w:rFonts w:ascii="Arial" w:hAnsi="Arial" w:cs="Arial"/>
        </w:rPr>
        <w:t>Segnalazioni anonime</w:t>
      </w:r>
      <w:bookmarkEnd w:id="8"/>
    </w:p>
    <w:p w14:paraId="6815291E" w14:textId="77777777" w:rsidR="00092DBA" w:rsidRPr="006B2CB9" w:rsidRDefault="00092DBA" w:rsidP="00092DBA">
      <w:pPr>
        <w:tabs>
          <w:tab w:val="left" w:pos="142"/>
        </w:tabs>
        <w:spacing w:before="60" w:after="60"/>
        <w:jc w:val="both"/>
        <w:rPr>
          <w:rFonts w:ascii="Arial" w:hAnsi="Arial" w:cs="Arial"/>
        </w:rPr>
      </w:pPr>
      <w:r w:rsidRPr="006B2CB9">
        <w:rPr>
          <w:rFonts w:ascii="Arial" w:hAnsi="Arial" w:cs="Arial"/>
        </w:rPr>
        <w:t xml:space="preserve">Le segnalazioni anonime, ove circostanziate, sono equiparate a segnalazioni ordinarie e in tal caso considerate nei propri procedimenti di vigilanza “ordinari”, ovvero prive delle tutele previste dal </w:t>
      </w:r>
      <w:proofErr w:type="gramStart"/>
      <w:r w:rsidRPr="006B2CB9">
        <w:rPr>
          <w:rFonts w:ascii="Arial" w:hAnsi="Arial" w:cs="Arial"/>
        </w:rPr>
        <w:t>D.Lgs</w:t>
      </w:r>
      <w:proofErr w:type="gramEnd"/>
      <w:r w:rsidRPr="006B2CB9">
        <w:rPr>
          <w:rFonts w:ascii="Arial" w:hAnsi="Arial" w:cs="Arial"/>
        </w:rPr>
        <w:t>.24/2023.</w:t>
      </w:r>
    </w:p>
    <w:p w14:paraId="0ED757BE" w14:textId="77777777" w:rsidR="00092DBA" w:rsidRPr="006B2CB9" w:rsidRDefault="00092DBA" w:rsidP="00092DBA">
      <w:pPr>
        <w:tabs>
          <w:tab w:val="left" w:pos="142"/>
        </w:tabs>
        <w:spacing w:before="60" w:after="60"/>
        <w:jc w:val="both"/>
        <w:rPr>
          <w:rFonts w:ascii="Arial" w:hAnsi="Arial" w:cs="Arial"/>
        </w:rPr>
      </w:pPr>
      <w:r w:rsidRPr="006B2CB9">
        <w:rPr>
          <w:rFonts w:ascii="Arial" w:hAnsi="Arial" w:cs="Arial"/>
        </w:rPr>
        <w:lastRenderedPageBreak/>
        <w:t>In ogni caso, il segnalante o il denunciante anonimo, successivamente identificato, che ha comunicato ad ANAC di aver subito ritorsioni può beneficiare della tutela che il decreto garantisce a fronte di misure ritorsive.</w:t>
      </w:r>
    </w:p>
    <w:p w14:paraId="764DC074" w14:textId="3E617C31" w:rsidR="00092DBA" w:rsidRPr="0085177E" w:rsidRDefault="00092DBA" w:rsidP="00092DBA">
      <w:pPr>
        <w:tabs>
          <w:tab w:val="left" w:pos="142"/>
        </w:tabs>
        <w:spacing w:before="60" w:after="60"/>
        <w:jc w:val="both"/>
        <w:rPr>
          <w:rFonts w:ascii="Arial" w:hAnsi="Arial" w:cs="Arial"/>
        </w:rPr>
      </w:pPr>
      <w:r w:rsidRPr="006B2CB9">
        <w:rPr>
          <w:rFonts w:ascii="Arial" w:hAnsi="Arial" w:cs="Arial"/>
        </w:rPr>
        <w:t xml:space="preserve">Se dunque </w:t>
      </w:r>
      <w:r w:rsidR="004E6D0E">
        <w:rPr>
          <w:rFonts w:ascii="Arial" w:hAnsi="Arial" w:cs="Arial"/>
        </w:rPr>
        <w:t>HELLAS VERONA</w:t>
      </w:r>
      <w:r w:rsidRPr="006B2CB9">
        <w:rPr>
          <w:rFonts w:ascii="Arial" w:hAnsi="Arial" w:cs="Arial"/>
        </w:rPr>
        <w:t xml:space="preserve"> riceve la segnalazione anonima attraverso i canali interni è, quindi, tenuta a registrare le segnalazioni e conservare la relativa documentazione non oltre cinque anni decorrenti dalla data di ricezione di tali segnalazioni, rendendo così possibile rintracciarle, nel caso in cui il segnalante, o chi abbia sporto denuncia, comunichi ad ANAC di aver subito misure ritorsive a causa di quella segnalazione o denuncia anonima.</w:t>
      </w:r>
    </w:p>
    <w:p w14:paraId="1804B5AC" w14:textId="1F6FA774" w:rsidR="003B1B2D" w:rsidRDefault="003B1B2D" w:rsidP="003B1B2D">
      <w:pPr>
        <w:tabs>
          <w:tab w:val="left" w:pos="142"/>
        </w:tabs>
        <w:spacing w:before="60" w:after="60"/>
        <w:jc w:val="both"/>
        <w:rPr>
          <w:rFonts w:ascii="Arial" w:hAnsi="Arial" w:cs="Arial"/>
        </w:rPr>
      </w:pPr>
    </w:p>
    <w:sectPr w:rsidR="003B1B2D">
      <w:head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A3CF5" w14:textId="77777777" w:rsidR="001F3BB1" w:rsidRDefault="001F3BB1" w:rsidP="00944DA1">
      <w:r>
        <w:separator/>
      </w:r>
    </w:p>
  </w:endnote>
  <w:endnote w:type="continuationSeparator" w:id="0">
    <w:p w14:paraId="0865BF52" w14:textId="77777777" w:rsidR="001F3BB1" w:rsidRDefault="001F3BB1" w:rsidP="00944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F6C56" w14:textId="77777777" w:rsidR="001F3BB1" w:rsidRDefault="001F3BB1" w:rsidP="00944DA1">
      <w:r>
        <w:separator/>
      </w:r>
    </w:p>
  </w:footnote>
  <w:footnote w:type="continuationSeparator" w:id="0">
    <w:p w14:paraId="35E5EEE3" w14:textId="77777777" w:rsidR="001F3BB1" w:rsidRDefault="001F3BB1" w:rsidP="00944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Look w:val="04A0" w:firstRow="1" w:lastRow="0" w:firstColumn="1" w:lastColumn="0" w:noHBand="0" w:noVBand="1"/>
    </w:tblPr>
    <w:tblGrid>
      <w:gridCol w:w="2261"/>
      <w:gridCol w:w="5440"/>
      <w:gridCol w:w="1927"/>
    </w:tblGrid>
    <w:tr w:rsidR="00A9337E" w14:paraId="473B5F51" w14:textId="77777777" w:rsidTr="00A9337E">
      <w:tc>
        <w:tcPr>
          <w:tcW w:w="2376" w:type="dxa"/>
          <w:vAlign w:val="center"/>
        </w:tcPr>
        <w:p w14:paraId="2EE804AB" w14:textId="1B056AE6" w:rsidR="00A9337E" w:rsidRDefault="006D7443" w:rsidP="009E5602">
          <w:pPr>
            <w:pStyle w:val="Intestazione"/>
            <w:jc w:val="center"/>
          </w:pPr>
          <w:r>
            <w:rPr>
              <w:noProof/>
              <w14:ligatures w14:val="standardContextual"/>
            </w:rPr>
            <w:drawing>
              <wp:inline distT="0" distB="0" distL="0" distR="0" wp14:anchorId="39E2AEC1" wp14:editId="4856FA9A">
                <wp:extent cx="457200" cy="467464"/>
                <wp:effectExtent l="0" t="0" r="0" b="8890"/>
                <wp:docPr id="1026409457" name="Immagine 1"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409457" name="Immagine 1" descr="Immagine che contiene testo, clipart&#10;&#10;Descrizione generata automaticamente"/>
                        <pic:cNvPicPr>
                          <a:picLocks noChangeAspect="1"/>
                        </pic:cNvPicPr>
                      </pic:nvPicPr>
                      <pic:blipFill>
                        <a:blip r:embed="rId1"/>
                        <a:stretch>
                          <a:fillRect/>
                        </a:stretch>
                      </pic:blipFill>
                      <pic:spPr>
                        <a:xfrm>
                          <a:off x="0" y="0"/>
                          <a:ext cx="460327" cy="470661"/>
                        </a:xfrm>
                        <a:prstGeom prst="rect">
                          <a:avLst/>
                        </a:prstGeom>
                      </pic:spPr>
                    </pic:pic>
                  </a:graphicData>
                </a:graphic>
              </wp:inline>
            </w:drawing>
          </w:r>
        </w:p>
      </w:tc>
      <w:tc>
        <w:tcPr>
          <w:tcW w:w="5699" w:type="dxa"/>
          <w:vAlign w:val="center"/>
        </w:tcPr>
        <w:p w14:paraId="4F9534FD" w14:textId="77777777" w:rsidR="00A9337E" w:rsidRPr="009E5602" w:rsidRDefault="00A9337E" w:rsidP="009E5602">
          <w:pPr>
            <w:pStyle w:val="Intestazione"/>
            <w:jc w:val="center"/>
            <w:rPr>
              <w:rFonts w:ascii="Arial" w:hAnsi="Arial" w:cs="Arial"/>
              <w:b/>
              <w:bCs/>
            </w:rPr>
          </w:pPr>
          <w:r>
            <w:rPr>
              <w:rFonts w:ascii="Arial" w:hAnsi="Arial" w:cs="Arial"/>
              <w:b/>
              <w:bCs/>
            </w:rPr>
            <w:t>PROCEDURA</w:t>
          </w:r>
          <w:r w:rsidRPr="009E5602">
            <w:rPr>
              <w:rFonts w:ascii="Arial" w:hAnsi="Arial" w:cs="Arial"/>
              <w:b/>
              <w:bCs/>
            </w:rPr>
            <w:t xml:space="preserve"> PER LA GESTIONE DEL WHISTLEBLOWING </w:t>
          </w:r>
        </w:p>
      </w:tc>
      <w:tc>
        <w:tcPr>
          <w:tcW w:w="1553" w:type="dxa"/>
          <w:vAlign w:val="center"/>
        </w:tcPr>
        <w:p w14:paraId="1607E07A" w14:textId="10243AED" w:rsidR="00A9337E" w:rsidRPr="009E5602" w:rsidRDefault="00641BB3" w:rsidP="009E5602">
          <w:pPr>
            <w:pStyle w:val="Intestazione"/>
            <w:jc w:val="center"/>
            <w:rPr>
              <w:rFonts w:ascii="Arial" w:hAnsi="Arial" w:cs="Arial"/>
              <w:b/>
              <w:bCs/>
            </w:rPr>
          </w:pPr>
          <w:r>
            <w:rPr>
              <w:rFonts w:ascii="Arial" w:hAnsi="Arial" w:cs="Arial"/>
              <w:smallCaps/>
            </w:rPr>
            <w:t xml:space="preserve">aggiornamento </w:t>
          </w:r>
          <w:r w:rsidR="006D7443">
            <w:rPr>
              <w:rFonts w:ascii="Arial" w:hAnsi="Arial" w:cs="Arial"/>
              <w:smallCaps/>
            </w:rPr>
            <w:t>dicembre</w:t>
          </w:r>
          <w:r w:rsidR="00C95164">
            <w:rPr>
              <w:rFonts w:ascii="Arial" w:hAnsi="Arial" w:cs="Arial"/>
              <w:smallCaps/>
            </w:rPr>
            <w:t xml:space="preserve"> 2023</w:t>
          </w:r>
        </w:p>
      </w:tc>
    </w:tr>
  </w:tbl>
  <w:p w14:paraId="1C781DEB" w14:textId="77777777" w:rsidR="009E5602" w:rsidRDefault="009E56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B6326"/>
    <w:multiLevelType w:val="multilevel"/>
    <w:tmpl w:val="8BF01FF8"/>
    <w:lvl w:ilvl="0">
      <w:start w:val="1"/>
      <w:numFmt w:val="decimal"/>
      <w:pStyle w:val="Titolo1"/>
      <w:suff w:val="space"/>
      <w:lvlText w:val="%1."/>
      <w:lvlJc w:val="left"/>
      <w:pPr>
        <w:ind w:left="0" w:firstLine="0"/>
      </w:pPr>
      <w:rPr>
        <w:rFonts w:hint="default"/>
      </w:rPr>
    </w:lvl>
    <w:lvl w:ilvl="1">
      <w:start w:val="1"/>
      <w:numFmt w:val="decimal"/>
      <w:pStyle w:val="Titolo2"/>
      <w:suff w:val="space"/>
      <w:lvlText w:val="%1.%2"/>
      <w:lvlJc w:val="left"/>
      <w:pPr>
        <w:ind w:left="0" w:firstLine="0"/>
      </w:pPr>
      <w:rPr>
        <w:rFonts w:hint="default"/>
      </w:rPr>
    </w:lvl>
    <w:lvl w:ilvl="2">
      <w:start w:val="1"/>
      <w:numFmt w:val="decimal"/>
      <w:pStyle w:val="Titolo3"/>
      <w:lvlText w:val="%1.%2.%3"/>
      <w:lvlJc w:val="left"/>
      <w:pPr>
        <w:tabs>
          <w:tab w:val="num" w:pos="1134"/>
        </w:tabs>
        <w:ind w:left="0" w:firstLine="0"/>
      </w:pPr>
      <w:rPr>
        <w:rFonts w:hint="default"/>
      </w:rPr>
    </w:lvl>
    <w:lvl w:ilvl="3">
      <w:start w:val="1"/>
      <w:numFmt w:val="decimal"/>
      <w:pStyle w:val="Titolo4"/>
      <w:lvlText w:val="%3%1.%2..%4"/>
      <w:lvlJc w:val="left"/>
      <w:pPr>
        <w:tabs>
          <w:tab w:val="num" w:pos="0"/>
        </w:tabs>
        <w:ind w:left="0" w:firstLine="0"/>
      </w:pPr>
      <w:rPr>
        <w:rFonts w:hint="default"/>
      </w:rPr>
    </w:lvl>
    <w:lvl w:ilvl="4">
      <w:start w:val="1"/>
      <w:numFmt w:val="decimal"/>
      <w:pStyle w:val="Titolo5"/>
      <w:lvlText w:val="%1.%2.%3.%4.%5"/>
      <w:lvlJc w:val="left"/>
      <w:pPr>
        <w:tabs>
          <w:tab w:val="num" w:pos="0"/>
        </w:tabs>
        <w:ind w:left="0" w:firstLine="0"/>
      </w:pPr>
      <w:rPr>
        <w:rFonts w:hint="default"/>
      </w:rPr>
    </w:lvl>
    <w:lvl w:ilvl="5">
      <w:start w:val="1"/>
      <w:numFmt w:val="decimal"/>
      <w:pStyle w:val="Titolo6"/>
      <w:lvlText w:val="%1.%2.%3.%4.%5.%6"/>
      <w:lvlJc w:val="left"/>
      <w:pPr>
        <w:tabs>
          <w:tab w:val="num" w:pos="0"/>
        </w:tabs>
        <w:ind w:left="0" w:firstLine="0"/>
      </w:pPr>
      <w:rPr>
        <w:rFonts w:hint="default"/>
      </w:rPr>
    </w:lvl>
    <w:lvl w:ilvl="6">
      <w:start w:val="1"/>
      <w:numFmt w:val="decimal"/>
      <w:pStyle w:val="Titolo7"/>
      <w:lvlText w:val="%1.%2.%3.%4.%5.%6.%7"/>
      <w:lvlJc w:val="left"/>
      <w:pPr>
        <w:tabs>
          <w:tab w:val="num" w:pos="0"/>
        </w:tabs>
        <w:ind w:left="0" w:firstLine="0"/>
      </w:pPr>
      <w:rPr>
        <w:rFonts w:hint="default"/>
      </w:rPr>
    </w:lvl>
    <w:lvl w:ilvl="7">
      <w:start w:val="1"/>
      <w:numFmt w:val="decimal"/>
      <w:pStyle w:val="Titolo8"/>
      <w:lvlText w:val="%1.%2.%3.%4.%5.%6.%7.%8"/>
      <w:lvlJc w:val="left"/>
      <w:pPr>
        <w:tabs>
          <w:tab w:val="num" w:pos="0"/>
        </w:tabs>
        <w:ind w:left="0" w:firstLine="0"/>
      </w:pPr>
      <w:rPr>
        <w:rFonts w:hint="default"/>
      </w:rPr>
    </w:lvl>
    <w:lvl w:ilvl="8">
      <w:start w:val="1"/>
      <w:numFmt w:val="decimal"/>
      <w:pStyle w:val="Titolo9"/>
      <w:lvlText w:val="%1.%2.%3.%4.%5.%6.%7.%8.%9"/>
      <w:lvlJc w:val="left"/>
      <w:pPr>
        <w:tabs>
          <w:tab w:val="num" w:pos="0"/>
        </w:tabs>
        <w:ind w:left="0" w:firstLine="0"/>
      </w:pPr>
      <w:rPr>
        <w:rFonts w:hint="default"/>
      </w:rPr>
    </w:lvl>
  </w:abstractNum>
  <w:abstractNum w:abstractNumId="1" w15:restartNumberingAfterBreak="0">
    <w:nsid w:val="39426417"/>
    <w:multiLevelType w:val="hybridMultilevel"/>
    <w:tmpl w:val="498044A2"/>
    <w:lvl w:ilvl="0" w:tplc="0410000B">
      <w:start w:val="1"/>
      <w:numFmt w:val="bullet"/>
      <w:lvlText w:val=""/>
      <w:lvlJc w:val="left"/>
      <w:pPr>
        <w:tabs>
          <w:tab w:val="num" w:pos="720"/>
        </w:tabs>
        <w:ind w:left="701" w:hanging="341"/>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BF13A06"/>
    <w:multiLevelType w:val="hybridMultilevel"/>
    <w:tmpl w:val="792C08AC"/>
    <w:lvl w:ilvl="0" w:tplc="F76A65A6">
      <w:start w:val="16"/>
      <w:numFmt w:val="bullet"/>
      <w:lvlText w:val="-"/>
      <w:lvlJc w:val="left"/>
      <w:pPr>
        <w:tabs>
          <w:tab w:val="num" w:pos="644"/>
        </w:tabs>
        <w:ind w:left="644" w:hanging="360"/>
      </w:pPr>
      <w:rPr>
        <w:rFonts w:ascii="Arial" w:eastAsia="Times New Roman" w:hAnsi="Arial" w:cs="Arial" w:hint="default"/>
        <w:color w:val="auto"/>
      </w:rPr>
    </w:lvl>
    <w:lvl w:ilvl="1" w:tplc="04100003">
      <w:start w:val="1"/>
      <w:numFmt w:val="bullet"/>
      <w:lvlText w:val="o"/>
      <w:lvlJc w:val="left"/>
      <w:pPr>
        <w:tabs>
          <w:tab w:val="num" w:pos="1724"/>
        </w:tabs>
        <w:ind w:left="1724" w:hanging="360"/>
      </w:pPr>
      <w:rPr>
        <w:rFonts w:ascii="Courier New" w:hAnsi="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num w:numId="1" w16cid:durableId="1136147946">
    <w:abstractNumId w:val="0"/>
  </w:num>
  <w:num w:numId="2" w16cid:durableId="1999183959">
    <w:abstractNumId w:val="2"/>
  </w:num>
  <w:num w:numId="3" w16cid:durableId="499783648">
    <w:abstractNumId w:val="0"/>
  </w:num>
  <w:num w:numId="4" w16cid:durableId="8477211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5007063">
    <w:abstractNumId w:val="0"/>
  </w:num>
  <w:num w:numId="6" w16cid:durableId="21024878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0000861">
    <w:abstractNumId w:val="0"/>
  </w:num>
  <w:num w:numId="8" w16cid:durableId="1857772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A25"/>
    <w:rsid w:val="000076FA"/>
    <w:rsid w:val="00021E2E"/>
    <w:rsid w:val="000540CD"/>
    <w:rsid w:val="000613E7"/>
    <w:rsid w:val="00075334"/>
    <w:rsid w:val="00080CBA"/>
    <w:rsid w:val="000821E5"/>
    <w:rsid w:val="000826DB"/>
    <w:rsid w:val="00092DBA"/>
    <w:rsid w:val="000A3F83"/>
    <w:rsid w:val="000B507B"/>
    <w:rsid w:val="000C1A44"/>
    <w:rsid w:val="000C7B58"/>
    <w:rsid w:val="000D7A37"/>
    <w:rsid w:val="00102B29"/>
    <w:rsid w:val="00130ED7"/>
    <w:rsid w:val="0013659C"/>
    <w:rsid w:val="00140285"/>
    <w:rsid w:val="0015525E"/>
    <w:rsid w:val="0019204E"/>
    <w:rsid w:val="001A24F9"/>
    <w:rsid w:val="001A276A"/>
    <w:rsid w:val="001A3DFC"/>
    <w:rsid w:val="001A45FB"/>
    <w:rsid w:val="001B3E7C"/>
    <w:rsid w:val="001B5BF1"/>
    <w:rsid w:val="001F3BB1"/>
    <w:rsid w:val="001F411F"/>
    <w:rsid w:val="00211743"/>
    <w:rsid w:val="00222065"/>
    <w:rsid w:val="00235610"/>
    <w:rsid w:val="00242629"/>
    <w:rsid w:val="00250FA8"/>
    <w:rsid w:val="00266851"/>
    <w:rsid w:val="002C0686"/>
    <w:rsid w:val="002E0949"/>
    <w:rsid w:val="002E199A"/>
    <w:rsid w:val="002F6ECF"/>
    <w:rsid w:val="00300925"/>
    <w:rsid w:val="00302D16"/>
    <w:rsid w:val="00334FEF"/>
    <w:rsid w:val="003515F6"/>
    <w:rsid w:val="003636E1"/>
    <w:rsid w:val="00377FF0"/>
    <w:rsid w:val="00384A33"/>
    <w:rsid w:val="003951D6"/>
    <w:rsid w:val="003A2CED"/>
    <w:rsid w:val="003B1B2D"/>
    <w:rsid w:val="003B35D0"/>
    <w:rsid w:val="003E5299"/>
    <w:rsid w:val="00413ACC"/>
    <w:rsid w:val="00421668"/>
    <w:rsid w:val="004322F6"/>
    <w:rsid w:val="00451C8C"/>
    <w:rsid w:val="00464D47"/>
    <w:rsid w:val="00471E6D"/>
    <w:rsid w:val="00485962"/>
    <w:rsid w:val="00493A25"/>
    <w:rsid w:val="00495BB5"/>
    <w:rsid w:val="004A7F64"/>
    <w:rsid w:val="004D7812"/>
    <w:rsid w:val="004E6D0E"/>
    <w:rsid w:val="00501241"/>
    <w:rsid w:val="00514047"/>
    <w:rsid w:val="0051632F"/>
    <w:rsid w:val="005365A6"/>
    <w:rsid w:val="00540988"/>
    <w:rsid w:val="00564122"/>
    <w:rsid w:val="005855C1"/>
    <w:rsid w:val="005C185E"/>
    <w:rsid w:val="005E0368"/>
    <w:rsid w:val="005E7EA3"/>
    <w:rsid w:val="00602525"/>
    <w:rsid w:val="00641BB3"/>
    <w:rsid w:val="0065745C"/>
    <w:rsid w:val="00672515"/>
    <w:rsid w:val="00673130"/>
    <w:rsid w:val="00676809"/>
    <w:rsid w:val="006B2CB9"/>
    <w:rsid w:val="006B3EC0"/>
    <w:rsid w:val="006D2389"/>
    <w:rsid w:val="006D7443"/>
    <w:rsid w:val="006E058D"/>
    <w:rsid w:val="0070120C"/>
    <w:rsid w:val="007046BA"/>
    <w:rsid w:val="00715930"/>
    <w:rsid w:val="007621AD"/>
    <w:rsid w:val="00766457"/>
    <w:rsid w:val="00767F25"/>
    <w:rsid w:val="0077002E"/>
    <w:rsid w:val="007712DB"/>
    <w:rsid w:val="007871C1"/>
    <w:rsid w:val="00797DAF"/>
    <w:rsid w:val="007E75FE"/>
    <w:rsid w:val="007F60E8"/>
    <w:rsid w:val="008053A9"/>
    <w:rsid w:val="00811DE3"/>
    <w:rsid w:val="00812975"/>
    <w:rsid w:val="00831779"/>
    <w:rsid w:val="00836C84"/>
    <w:rsid w:val="00846B9F"/>
    <w:rsid w:val="00850C78"/>
    <w:rsid w:val="008534B9"/>
    <w:rsid w:val="00855EC4"/>
    <w:rsid w:val="00861C70"/>
    <w:rsid w:val="008642EA"/>
    <w:rsid w:val="00876C87"/>
    <w:rsid w:val="008777C0"/>
    <w:rsid w:val="0088614D"/>
    <w:rsid w:val="008A26ED"/>
    <w:rsid w:val="008A7803"/>
    <w:rsid w:val="008B43E3"/>
    <w:rsid w:val="008C1D98"/>
    <w:rsid w:val="008C36DE"/>
    <w:rsid w:val="008D63E1"/>
    <w:rsid w:val="00901B63"/>
    <w:rsid w:val="00911BFF"/>
    <w:rsid w:val="00926257"/>
    <w:rsid w:val="00944DA1"/>
    <w:rsid w:val="009467D9"/>
    <w:rsid w:val="0095651C"/>
    <w:rsid w:val="00962BCF"/>
    <w:rsid w:val="00992D68"/>
    <w:rsid w:val="009C11F0"/>
    <w:rsid w:val="009C39DC"/>
    <w:rsid w:val="009C47EE"/>
    <w:rsid w:val="009E5602"/>
    <w:rsid w:val="009E76E2"/>
    <w:rsid w:val="009F1121"/>
    <w:rsid w:val="00A021DA"/>
    <w:rsid w:val="00A156C1"/>
    <w:rsid w:val="00A21B01"/>
    <w:rsid w:val="00A74178"/>
    <w:rsid w:val="00A762F3"/>
    <w:rsid w:val="00A764DA"/>
    <w:rsid w:val="00A77D24"/>
    <w:rsid w:val="00A81E72"/>
    <w:rsid w:val="00A914AB"/>
    <w:rsid w:val="00A91843"/>
    <w:rsid w:val="00A9337E"/>
    <w:rsid w:val="00A953B7"/>
    <w:rsid w:val="00AB1E67"/>
    <w:rsid w:val="00AC7A64"/>
    <w:rsid w:val="00AE115D"/>
    <w:rsid w:val="00AF52FB"/>
    <w:rsid w:val="00B001FF"/>
    <w:rsid w:val="00B044A2"/>
    <w:rsid w:val="00B06DEC"/>
    <w:rsid w:val="00B10C4E"/>
    <w:rsid w:val="00B1141A"/>
    <w:rsid w:val="00B1197C"/>
    <w:rsid w:val="00B16FF8"/>
    <w:rsid w:val="00B825DC"/>
    <w:rsid w:val="00B84AB0"/>
    <w:rsid w:val="00B85476"/>
    <w:rsid w:val="00BB1A90"/>
    <w:rsid w:val="00BC4492"/>
    <w:rsid w:val="00BC485A"/>
    <w:rsid w:val="00BC4A20"/>
    <w:rsid w:val="00BC60C5"/>
    <w:rsid w:val="00BF6179"/>
    <w:rsid w:val="00C20EA9"/>
    <w:rsid w:val="00C248C9"/>
    <w:rsid w:val="00C26450"/>
    <w:rsid w:val="00C56743"/>
    <w:rsid w:val="00C639BE"/>
    <w:rsid w:val="00C667AD"/>
    <w:rsid w:val="00C95164"/>
    <w:rsid w:val="00CA10A6"/>
    <w:rsid w:val="00CC53BB"/>
    <w:rsid w:val="00CE26D3"/>
    <w:rsid w:val="00CF65AC"/>
    <w:rsid w:val="00D04206"/>
    <w:rsid w:val="00D30146"/>
    <w:rsid w:val="00D3081B"/>
    <w:rsid w:val="00D3325D"/>
    <w:rsid w:val="00D47788"/>
    <w:rsid w:val="00D51647"/>
    <w:rsid w:val="00D6693C"/>
    <w:rsid w:val="00D74665"/>
    <w:rsid w:val="00D87759"/>
    <w:rsid w:val="00DD26F5"/>
    <w:rsid w:val="00DD3314"/>
    <w:rsid w:val="00DD557A"/>
    <w:rsid w:val="00E02CA4"/>
    <w:rsid w:val="00E15450"/>
    <w:rsid w:val="00E15685"/>
    <w:rsid w:val="00E37F83"/>
    <w:rsid w:val="00E532C4"/>
    <w:rsid w:val="00E56DEA"/>
    <w:rsid w:val="00E97D64"/>
    <w:rsid w:val="00ED06A2"/>
    <w:rsid w:val="00ED6CE8"/>
    <w:rsid w:val="00F0263D"/>
    <w:rsid w:val="00F12DA1"/>
    <w:rsid w:val="00F219CE"/>
    <w:rsid w:val="00F401C1"/>
    <w:rsid w:val="00F411EA"/>
    <w:rsid w:val="00F73126"/>
    <w:rsid w:val="00F757C3"/>
    <w:rsid w:val="00F849A4"/>
    <w:rsid w:val="00F92EDF"/>
    <w:rsid w:val="00FA637D"/>
    <w:rsid w:val="00FB6BE4"/>
    <w:rsid w:val="00FC6BCB"/>
    <w:rsid w:val="00FD1FCB"/>
    <w:rsid w:val="00FD6A33"/>
    <w:rsid w:val="00FE5C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3BE1B"/>
  <w15:chartTrackingRefBased/>
  <w15:docId w15:val="{F975284C-6433-445E-84FD-90091A3B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B1B2D"/>
    <w:pPr>
      <w:spacing w:after="0" w:line="240" w:lineRule="auto"/>
    </w:pPr>
    <w:rPr>
      <w:rFonts w:ascii="Times New Roman" w:eastAsia="Times New Roman" w:hAnsi="Times New Roman" w:cs="Times New Roman"/>
      <w:kern w:val="0"/>
      <w:sz w:val="24"/>
      <w:szCs w:val="24"/>
      <w14:ligatures w14:val="none"/>
    </w:rPr>
  </w:style>
  <w:style w:type="paragraph" w:styleId="Titolo1">
    <w:name w:val="heading 1"/>
    <w:basedOn w:val="Normale"/>
    <w:next w:val="Normale"/>
    <w:link w:val="Titolo1Carattere"/>
    <w:qFormat/>
    <w:rsid w:val="003B1B2D"/>
    <w:pPr>
      <w:widowControl w:val="0"/>
      <w:numPr>
        <w:numId w:val="1"/>
      </w:numPr>
      <w:tabs>
        <w:tab w:val="left" w:pos="-2160"/>
        <w:tab w:val="left" w:pos="540"/>
      </w:tabs>
      <w:suppressAutoHyphens/>
      <w:overflowPunct w:val="0"/>
      <w:autoSpaceDE w:val="0"/>
      <w:autoSpaceDN w:val="0"/>
      <w:adjustRightInd w:val="0"/>
      <w:spacing w:before="240" w:after="240"/>
      <w:jc w:val="both"/>
      <w:textAlignment w:val="baseline"/>
      <w:outlineLvl w:val="0"/>
    </w:pPr>
    <w:rPr>
      <w:b/>
      <w:color w:val="000000"/>
      <w:lang w:eastAsia="it-IT"/>
    </w:rPr>
  </w:style>
  <w:style w:type="paragraph" w:styleId="Titolo2">
    <w:name w:val="heading 2"/>
    <w:basedOn w:val="Normale"/>
    <w:next w:val="Normale"/>
    <w:link w:val="Titolo2Carattere"/>
    <w:autoRedefine/>
    <w:qFormat/>
    <w:rsid w:val="003B1B2D"/>
    <w:pPr>
      <w:widowControl w:val="0"/>
      <w:numPr>
        <w:ilvl w:val="1"/>
        <w:numId w:val="1"/>
      </w:numPr>
      <w:tabs>
        <w:tab w:val="left" w:pos="993"/>
      </w:tabs>
      <w:suppressAutoHyphens/>
      <w:overflowPunct w:val="0"/>
      <w:autoSpaceDE w:val="0"/>
      <w:autoSpaceDN w:val="0"/>
      <w:adjustRightInd w:val="0"/>
      <w:spacing w:before="240" w:after="120"/>
      <w:jc w:val="both"/>
      <w:textAlignment w:val="baseline"/>
      <w:outlineLvl w:val="1"/>
    </w:pPr>
    <w:rPr>
      <w:rFonts w:ascii="Arial" w:hAnsi="Arial" w:cs="Arial"/>
      <w:b/>
      <w:i/>
      <w:lang w:eastAsia="it-IT"/>
    </w:rPr>
  </w:style>
  <w:style w:type="paragraph" w:styleId="Titolo3">
    <w:name w:val="heading 3"/>
    <w:basedOn w:val="Normale"/>
    <w:next w:val="Normale"/>
    <w:link w:val="Titolo3Carattere"/>
    <w:qFormat/>
    <w:rsid w:val="003B1B2D"/>
    <w:pPr>
      <w:keepNext/>
      <w:numPr>
        <w:ilvl w:val="2"/>
        <w:numId w:val="1"/>
      </w:numPr>
      <w:spacing w:before="120" w:after="120"/>
      <w:outlineLvl w:val="2"/>
    </w:pPr>
    <w:rPr>
      <w:b/>
      <w:bCs/>
      <w:i/>
      <w:lang w:eastAsia="it-IT"/>
    </w:rPr>
  </w:style>
  <w:style w:type="paragraph" w:styleId="Titolo4">
    <w:name w:val="heading 4"/>
    <w:basedOn w:val="Normale"/>
    <w:next w:val="Normale"/>
    <w:link w:val="Titolo4Carattere"/>
    <w:qFormat/>
    <w:rsid w:val="003B1B2D"/>
    <w:pPr>
      <w:keepNext/>
      <w:numPr>
        <w:ilvl w:val="3"/>
        <w:numId w:val="1"/>
      </w:numPr>
      <w:spacing w:before="240" w:after="60"/>
      <w:outlineLvl w:val="3"/>
    </w:pPr>
    <w:rPr>
      <w:b/>
      <w:bCs/>
      <w:sz w:val="28"/>
      <w:szCs w:val="28"/>
    </w:rPr>
  </w:style>
  <w:style w:type="paragraph" w:styleId="Titolo5">
    <w:name w:val="heading 5"/>
    <w:basedOn w:val="Normale"/>
    <w:next w:val="Normale"/>
    <w:link w:val="Titolo5Carattere"/>
    <w:qFormat/>
    <w:rsid w:val="003B1B2D"/>
    <w:pPr>
      <w:numPr>
        <w:ilvl w:val="4"/>
        <w:numId w:val="1"/>
      </w:numPr>
      <w:spacing w:before="240" w:after="60"/>
      <w:outlineLvl w:val="4"/>
    </w:pPr>
    <w:rPr>
      <w:b/>
      <w:bCs/>
      <w:i/>
      <w:iCs/>
      <w:sz w:val="26"/>
      <w:szCs w:val="26"/>
    </w:rPr>
  </w:style>
  <w:style w:type="paragraph" w:styleId="Titolo6">
    <w:name w:val="heading 6"/>
    <w:basedOn w:val="Normale"/>
    <w:next w:val="Normale"/>
    <w:link w:val="Titolo6Carattere"/>
    <w:qFormat/>
    <w:rsid w:val="003B1B2D"/>
    <w:pPr>
      <w:numPr>
        <w:ilvl w:val="5"/>
        <w:numId w:val="1"/>
      </w:numPr>
      <w:spacing w:before="240" w:after="60"/>
      <w:outlineLvl w:val="5"/>
    </w:pPr>
    <w:rPr>
      <w:b/>
      <w:bCs/>
      <w:sz w:val="22"/>
      <w:szCs w:val="22"/>
    </w:rPr>
  </w:style>
  <w:style w:type="paragraph" w:styleId="Titolo7">
    <w:name w:val="heading 7"/>
    <w:basedOn w:val="Normale"/>
    <w:next w:val="Normale"/>
    <w:link w:val="Titolo7Carattere"/>
    <w:qFormat/>
    <w:rsid w:val="003B1B2D"/>
    <w:pPr>
      <w:numPr>
        <w:ilvl w:val="6"/>
        <w:numId w:val="1"/>
      </w:numPr>
      <w:spacing w:before="240" w:after="60"/>
      <w:outlineLvl w:val="6"/>
    </w:pPr>
  </w:style>
  <w:style w:type="paragraph" w:styleId="Titolo8">
    <w:name w:val="heading 8"/>
    <w:basedOn w:val="Normale"/>
    <w:next w:val="Normale"/>
    <w:link w:val="Titolo8Carattere"/>
    <w:qFormat/>
    <w:rsid w:val="003B1B2D"/>
    <w:pPr>
      <w:keepNext/>
      <w:numPr>
        <w:ilvl w:val="7"/>
        <w:numId w:val="1"/>
      </w:numPr>
      <w:overflowPunct w:val="0"/>
      <w:autoSpaceDE w:val="0"/>
      <w:autoSpaceDN w:val="0"/>
      <w:adjustRightInd w:val="0"/>
      <w:spacing w:before="60"/>
      <w:jc w:val="both"/>
      <w:textAlignment w:val="baseline"/>
      <w:outlineLvl w:val="7"/>
    </w:pPr>
    <w:rPr>
      <w:i/>
      <w:iCs/>
      <w:lang w:eastAsia="it-IT"/>
    </w:rPr>
  </w:style>
  <w:style w:type="paragraph" w:styleId="Titolo9">
    <w:name w:val="heading 9"/>
    <w:basedOn w:val="Normale"/>
    <w:next w:val="Normale"/>
    <w:link w:val="Titolo9Carattere"/>
    <w:qFormat/>
    <w:rsid w:val="003B1B2D"/>
    <w:pPr>
      <w:numPr>
        <w:ilvl w:val="8"/>
        <w:numId w:val="1"/>
      </w:num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3B1B2D"/>
    <w:rPr>
      <w:rFonts w:ascii="Times New Roman" w:eastAsia="Times New Roman" w:hAnsi="Times New Roman" w:cs="Times New Roman"/>
      <w:b/>
      <w:color w:val="000000"/>
      <w:kern w:val="0"/>
      <w:sz w:val="24"/>
      <w:szCs w:val="24"/>
      <w:lang w:eastAsia="it-IT"/>
      <w14:ligatures w14:val="none"/>
    </w:rPr>
  </w:style>
  <w:style w:type="character" w:customStyle="1" w:styleId="Titolo2Carattere">
    <w:name w:val="Titolo 2 Carattere"/>
    <w:basedOn w:val="Carpredefinitoparagrafo"/>
    <w:link w:val="Titolo2"/>
    <w:rsid w:val="003B1B2D"/>
    <w:rPr>
      <w:rFonts w:ascii="Arial" w:eastAsia="Times New Roman" w:hAnsi="Arial" w:cs="Arial"/>
      <w:b/>
      <w:i/>
      <w:kern w:val="0"/>
      <w:sz w:val="24"/>
      <w:szCs w:val="24"/>
      <w:lang w:eastAsia="it-IT"/>
      <w14:ligatures w14:val="none"/>
    </w:rPr>
  </w:style>
  <w:style w:type="character" w:customStyle="1" w:styleId="Titolo3Carattere">
    <w:name w:val="Titolo 3 Carattere"/>
    <w:basedOn w:val="Carpredefinitoparagrafo"/>
    <w:link w:val="Titolo3"/>
    <w:rsid w:val="003B1B2D"/>
    <w:rPr>
      <w:rFonts w:ascii="Times New Roman" w:eastAsia="Times New Roman" w:hAnsi="Times New Roman" w:cs="Times New Roman"/>
      <w:b/>
      <w:bCs/>
      <w:i/>
      <w:kern w:val="0"/>
      <w:sz w:val="24"/>
      <w:szCs w:val="24"/>
      <w:lang w:eastAsia="it-IT"/>
      <w14:ligatures w14:val="none"/>
    </w:rPr>
  </w:style>
  <w:style w:type="character" w:customStyle="1" w:styleId="Titolo4Carattere">
    <w:name w:val="Titolo 4 Carattere"/>
    <w:basedOn w:val="Carpredefinitoparagrafo"/>
    <w:link w:val="Titolo4"/>
    <w:rsid w:val="003B1B2D"/>
    <w:rPr>
      <w:rFonts w:ascii="Times New Roman" w:eastAsia="Times New Roman" w:hAnsi="Times New Roman" w:cs="Times New Roman"/>
      <w:b/>
      <w:bCs/>
      <w:kern w:val="0"/>
      <w:sz w:val="28"/>
      <w:szCs w:val="28"/>
      <w14:ligatures w14:val="none"/>
    </w:rPr>
  </w:style>
  <w:style w:type="character" w:customStyle="1" w:styleId="Titolo5Carattere">
    <w:name w:val="Titolo 5 Carattere"/>
    <w:basedOn w:val="Carpredefinitoparagrafo"/>
    <w:link w:val="Titolo5"/>
    <w:rsid w:val="003B1B2D"/>
    <w:rPr>
      <w:rFonts w:ascii="Times New Roman" w:eastAsia="Times New Roman" w:hAnsi="Times New Roman" w:cs="Times New Roman"/>
      <w:b/>
      <w:bCs/>
      <w:i/>
      <w:iCs/>
      <w:kern w:val="0"/>
      <w:sz w:val="26"/>
      <w:szCs w:val="26"/>
      <w14:ligatures w14:val="none"/>
    </w:rPr>
  </w:style>
  <w:style w:type="character" w:customStyle="1" w:styleId="Titolo6Carattere">
    <w:name w:val="Titolo 6 Carattere"/>
    <w:basedOn w:val="Carpredefinitoparagrafo"/>
    <w:link w:val="Titolo6"/>
    <w:rsid w:val="003B1B2D"/>
    <w:rPr>
      <w:rFonts w:ascii="Times New Roman" w:eastAsia="Times New Roman" w:hAnsi="Times New Roman" w:cs="Times New Roman"/>
      <w:b/>
      <w:bCs/>
      <w:kern w:val="0"/>
      <w14:ligatures w14:val="none"/>
    </w:rPr>
  </w:style>
  <w:style w:type="character" w:customStyle="1" w:styleId="Titolo7Carattere">
    <w:name w:val="Titolo 7 Carattere"/>
    <w:basedOn w:val="Carpredefinitoparagrafo"/>
    <w:link w:val="Titolo7"/>
    <w:rsid w:val="003B1B2D"/>
    <w:rPr>
      <w:rFonts w:ascii="Times New Roman" w:eastAsia="Times New Roman" w:hAnsi="Times New Roman" w:cs="Times New Roman"/>
      <w:kern w:val="0"/>
      <w:sz w:val="24"/>
      <w:szCs w:val="24"/>
      <w14:ligatures w14:val="none"/>
    </w:rPr>
  </w:style>
  <w:style w:type="character" w:customStyle="1" w:styleId="Titolo8Carattere">
    <w:name w:val="Titolo 8 Carattere"/>
    <w:basedOn w:val="Carpredefinitoparagrafo"/>
    <w:link w:val="Titolo8"/>
    <w:rsid w:val="003B1B2D"/>
    <w:rPr>
      <w:rFonts w:ascii="Times New Roman" w:eastAsia="Times New Roman" w:hAnsi="Times New Roman" w:cs="Times New Roman"/>
      <w:i/>
      <w:iCs/>
      <w:kern w:val="0"/>
      <w:sz w:val="24"/>
      <w:szCs w:val="24"/>
      <w:lang w:eastAsia="it-IT"/>
      <w14:ligatures w14:val="none"/>
    </w:rPr>
  </w:style>
  <w:style w:type="character" w:customStyle="1" w:styleId="Titolo9Carattere">
    <w:name w:val="Titolo 9 Carattere"/>
    <w:basedOn w:val="Carpredefinitoparagrafo"/>
    <w:link w:val="Titolo9"/>
    <w:rsid w:val="003B1B2D"/>
    <w:rPr>
      <w:rFonts w:ascii="Arial" w:eastAsia="Times New Roman" w:hAnsi="Arial" w:cs="Arial"/>
      <w:kern w:val="0"/>
      <w14:ligatures w14:val="none"/>
    </w:rPr>
  </w:style>
  <w:style w:type="character" w:styleId="Rimandocommento">
    <w:name w:val="annotation reference"/>
    <w:semiHidden/>
    <w:rsid w:val="003B1B2D"/>
    <w:rPr>
      <w:sz w:val="16"/>
      <w:szCs w:val="16"/>
    </w:rPr>
  </w:style>
  <w:style w:type="paragraph" w:styleId="Testocommento">
    <w:name w:val="annotation text"/>
    <w:basedOn w:val="Normale"/>
    <w:link w:val="TestocommentoCarattere"/>
    <w:semiHidden/>
    <w:rsid w:val="003B1B2D"/>
    <w:rPr>
      <w:sz w:val="20"/>
      <w:szCs w:val="20"/>
    </w:rPr>
  </w:style>
  <w:style w:type="character" w:customStyle="1" w:styleId="TestocommentoCarattere">
    <w:name w:val="Testo commento Carattere"/>
    <w:basedOn w:val="Carpredefinitoparagrafo"/>
    <w:link w:val="Testocommento"/>
    <w:semiHidden/>
    <w:rsid w:val="003B1B2D"/>
    <w:rPr>
      <w:rFonts w:ascii="Times New Roman" w:eastAsia="Times New Roman" w:hAnsi="Times New Roman" w:cs="Times New Roman"/>
      <w:kern w:val="0"/>
      <w:sz w:val="20"/>
      <w:szCs w:val="20"/>
      <w14:ligatures w14:val="none"/>
    </w:rPr>
  </w:style>
  <w:style w:type="paragraph" w:styleId="Paragrafoelenco">
    <w:name w:val="List Paragraph"/>
    <w:basedOn w:val="Normale"/>
    <w:uiPriority w:val="34"/>
    <w:qFormat/>
    <w:rsid w:val="003B1B2D"/>
    <w:pPr>
      <w:ind w:left="720"/>
    </w:pPr>
    <w:rPr>
      <w:rFonts w:ascii="Calibri" w:eastAsia="Calibri" w:hAnsi="Calibri" w:cs="Calibri"/>
      <w:sz w:val="22"/>
      <w:szCs w:val="22"/>
    </w:rPr>
  </w:style>
  <w:style w:type="paragraph" w:styleId="Intestazione">
    <w:name w:val="header"/>
    <w:basedOn w:val="Normale"/>
    <w:link w:val="IntestazioneCarattere"/>
    <w:uiPriority w:val="99"/>
    <w:unhideWhenUsed/>
    <w:rsid w:val="00944DA1"/>
    <w:pPr>
      <w:tabs>
        <w:tab w:val="center" w:pos="4819"/>
        <w:tab w:val="right" w:pos="9638"/>
      </w:tabs>
    </w:pPr>
  </w:style>
  <w:style w:type="character" w:customStyle="1" w:styleId="IntestazioneCarattere">
    <w:name w:val="Intestazione Carattere"/>
    <w:basedOn w:val="Carpredefinitoparagrafo"/>
    <w:link w:val="Intestazione"/>
    <w:uiPriority w:val="99"/>
    <w:rsid w:val="00944DA1"/>
    <w:rPr>
      <w:rFonts w:ascii="Times New Roman" w:eastAsia="Times New Roman" w:hAnsi="Times New Roman" w:cs="Times New Roman"/>
      <w:kern w:val="0"/>
      <w:sz w:val="24"/>
      <w:szCs w:val="24"/>
      <w14:ligatures w14:val="none"/>
    </w:rPr>
  </w:style>
  <w:style w:type="paragraph" w:styleId="Pidipagina">
    <w:name w:val="footer"/>
    <w:basedOn w:val="Normale"/>
    <w:link w:val="PidipaginaCarattere"/>
    <w:uiPriority w:val="99"/>
    <w:unhideWhenUsed/>
    <w:rsid w:val="00944DA1"/>
    <w:pPr>
      <w:tabs>
        <w:tab w:val="center" w:pos="4819"/>
        <w:tab w:val="right" w:pos="9638"/>
      </w:tabs>
    </w:pPr>
  </w:style>
  <w:style w:type="character" w:customStyle="1" w:styleId="PidipaginaCarattere">
    <w:name w:val="Piè di pagina Carattere"/>
    <w:basedOn w:val="Carpredefinitoparagrafo"/>
    <w:link w:val="Pidipagina"/>
    <w:uiPriority w:val="99"/>
    <w:rsid w:val="00944DA1"/>
    <w:rPr>
      <w:rFonts w:ascii="Times New Roman" w:eastAsia="Times New Roman" w:hAnsi="Times New Roman" w:cs="Times New Roman"/>
      <w:kern w:val="0"/>
      <w:sz w:val="24"/>
      <w:szCs w:val="24"/>
      <w14:ligatures w14:val="none"/>
    </w:rPr>
  </w:style>
  <w:style w:type="table" w:styleId="Grigliatabella">
    <w:name w:val="Table Grid"/>
    <w:basedOn w:val="Tabellanormale"/>
    <w:uiPriority w:val="39"/>
    <w:rsid w:val="009E5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F401C1"/>
    <w:rPr>
      <w:color w:val="0563C1" w:themeColor="hyperlink"/>
      <w:u w:val="single"/>
    </w:rPr>
  </w:style>
  <w:style w:type="paragraph" w:styleId="Soggettocommento">
    <w:name w:val="annotation subject"/>
    <w:basedOn w:val="Testocommento"/>
    <w:next w:val="Testocommento"/>
    <w:link w:val="SoggettocommentoCarattere"/>
    <w:uiPriority w:val="99"/>
    <w:semiHidden/>
    <w:unhideWhenUsed/>
    <w:rsid w:val="00D74665"/>
    <w:rPr>
      <w:b/>
      <w:bCs/>
    </w:rPr>
  </w:style>
  <w:style w:type="character" w:customStyle="1" w:styleId="SoggettocommentoCarattere">
    <w:name w:val="Soggetto commento Carattere"/>
    <w:basedOn w:val="TestocommentoCarattere"/>
    <w:link w:val="Soggettocommento"/>
    <w:uiPriority w:val="99"/>
    <w:semiHidden/>
    <w:rsid w:val="00D74665"/>
    <w:rPr>
      <w:rFonts w:ascii="Times New Roman" w:eastAsia="Times New Roman" w:hAnsi="Times New Roman" w:cs="Times New Roman"/>
      <w:b/>
      <w:bCs/>
      <w:kern w:val="0"/>
      <w:sz w:val="20"/>
      <w:szCs w:val="20"/>
      <w14:ligatures w14:val="none"/>
    </w:rPr>
  </w:style>
  <w:style w:type="paragraph" w:styleId="Titolosommario">
    <w:name w:val="TOC Heading"/>
    <w:basedOn w:val="Titolo1"/>
    <w:next w:val="Normale"/>
    <w:uiPriority w:val="39"/>
    <w:unhideWhenUsed/>
    <w:qFormat/>
    <w:rsid w:val="006E058D"/>
    <w:pPr>
      <w:keepNext/>
      <w:keepLines/>
      <w:widowControl/>
      <w:numPr>
        <w:numId w:val="0"/>
      </w:numPr>
      <w:tabs>
        <w:tab w:val="clear" w:pos="-2160"/>
        <w:tab w:val="clear" w:pos="540"/>
      </w:tabs>
      <w:suppressAutoHyphens w:val="0"/>
      <w:overflowPunct/>
      <w:autoSpaceDE/>
      <w:autoSpaceDN/>
      <w:adjustRightInd/>
      <w:spacing w:after="0" w:line="259" w:lineRule="auto"/>
      <w:jc w:val="left"/>
      <w:textAlignment w:val="auto"/>
      <w:outlineLvl w:val="9"/>
    </w:pPr>
    <w:rPr>
      <w:rFonts w:asciiTheme="majorHAnsi" w:eastAsiaTheme="majorEastAsia" w:hAnsiTheme="majorHAnsi" w:cstheme="majorBidi"/>
      <w:b w:val="0"/>
      <w:color w:val="2F5496" w:themeColor="accent1" w:themeShade="BF"/>
      <w:sz w:val="32"/>
      <w:szCs w:val="32"/>
    </w:rPr>
  </w:style>
  <w:style w:type="paragraph" w:styleId="Sommario1">
    <w:name w:val="toc 1"/>
    <w:basedOn w:val="Normale"/>
    <w:next w:val="Normale"/>
    <w:autoRedefine/>
    <w:uiPriority w:val="39"/>
    <w:unhideWhenUsed/>
    <w:rsid w:val="006E058D"/>
    <w:pPr>
      <w:spacing w:after="100"/>
    </w:pPr>
  </w:style>
  <w:style w:type="character" w:styleId="Menzionenonrisolta">
    <w:name w:val="Unresolved Mention"/>
    <w:basedOn w:val="Carpredefinitoparagrafo"/>
    <w:uiPriority w:val="99"/>
    <w:semiHidden/>
    <w:unhideWhenUsed/>
    <w:rsid w:val="004E6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49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dvonline.com/whistleblowing/report/BrqHp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464474-de1c-45ea-984e-9ef9e3b6cd3a">
      <Terms xmlns="http://schemas.microsoft.com/office/infopath/2007/PartnerControls"/>
    </lcf76f155ced4ddcb4097134ff3c332f>
    <TaxCatchAll xmlns="0b976fdc-e680-4f91-b1e9-cc398cf731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4FAFF12E1D6444C8BD242BCD68DB01C" ma:contentTypeVersion="17" ma:contentTypeDescription="Creare un nuovo documento." ma:contentTypeScope="" ma:versionID="7a451dc1a9882f4a778d4badc122eb8f">
  <xsd:schema xmlns:xsd="http://www.w3.org/2001/XMLSchema" xmlns:xs="http://www.w3.org/2001/XMLSchema" xmlns:p="http://schemas.microsoft.com/office/2006/metadata/properties" xmlns:ns2="98464474-de1c-45ea-984e-9ef9e3b6cd3a" xmlns:ns3="0b976fdc-e680-4f91-b1e9-cc398cf73176" targetNamespace="http://schemas.microsoft.com/office/2006/metadata/properties" ma:root="true" ma:fieldsID="10cb0284da472de62d4c2857054ab455" ns2:_="" ns3:_="">
    <xsd:import namespace="98464474-de1c-45ea-984e-9ef9e3b6cd3a"/>
    <xsd:import namespace="0b976fdc-e680-4f91-b1e9-cc398cf7317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64474-de1c-45ea-984e-9ef9e3b6c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6dedb2c6-b003-416d-acf6-772842ef45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976fdc-e680-4f91-b1e9-cc398cf73176"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5e14d3da-8df0-4867-a3b1-b2461718e896}" ma:internalName="TaxCatchAll" ma:showField="CatchAllData" ma:web="0b976fdc-e680-4f91-b1e9-cc398cf73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3D3BF6-CCAE-4515-B746-E976F4C0DEC0}">
  <ds:schemaRefs>
    <ds:schemaRef ds:uri="http://schemas.openxmlformats.org/officeDocument/2006/bibliography"/>
  </ds:schemaRefs>
</ds:datastoreItem>
</file>

<file path=customXml/itemProps2.xml><?xml version="1.0" encoding="utf-8"?>
<ds:datastoreItem xmlns:ds="http://schemas.openxmlformats.org/officeDocument/2006/customXml" ds:itemID="{9DA6F9B0-3214-407F-BF58-DFD0B5C2C365}">
  <ds:schemaRefs>
    <ds:schemaRef ds:uri="http://schemas.microsoft.com/office/2006/metadata/properties"/>
    <ds:schemaRef ds:uri="http://schemas.microsoft.com/office/infopath/2007/PartnerControls"/>
    <ds:schemaRef ds:uri="98464474-de1c-45ea-984e-9ef9e3b6cd3a"/>
    <ds:schemaRef ds:uri="0b976fdc-e680-4f91-b1e9-cc398cf73176"/>
  </ds:schemaRefs>
</ds:datastoreItem>
</file>

<file path=customXml/itemProps3.xml><?xml version="1.0" encoding="utf-8"?>
<ds:datastoreItem xmlns:ds="http://schemas.openxmlformats.org/officeDocument/2006/customXml" ds:itemID="{9CB995CE-20E3-4421-B895-F451C6EFA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64474-de1c-45ea-984e-9ef9e3b6cd3a"/>
    <ds:schemaRef ds:uri="0b976fdc-e680-4f91-b1e9-cc398cf73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6969E0-69D8-4BFB-9B18-C3E5BF6953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5</Pages>
  <Words>1648</Words>
  <Characters>9400</Characters>
  <Application>Microsoft Office Word</Application>
  <DocSecurity>0</DocSecurity>
  <Lines>78</Lines>
  <Paragraphs>22</Paragraphs>
  <ScaleCrop>false</ScaleCrop>
  <Company/>
  <LinksUpToDate>false</LinksUpToDate>
  <CharactersWithSpaces>11026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Bottonelli</dc:creator>
  <cp:keywords/>
  <dc:description/>
  <cp:lastModifiedBy>Margherita Catenacci</cp:lastModifiedBy>
  <cp:revision>103</cp:revision>
  <dcterms:created xsi:type="dcterms:W3CDTF">2023-05-05T15:25:00Z</dcterms:created>
  <dcterms:modified xsi:type="dcterms:W3CDTF">2024-01-12T14:24:00Z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0x010100B4FAFF12E1D6444C8BD242BCD68DB01C</vt:lpwstr>
  </property>
  <property fmtid="{D5CDD505-2E9C-101B-9397-08002B2CF9AE}" pid="3" name="MediaServiceImageTags">
    <vt:lpwstr/>
  </property>
</Properties>
</file>